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777777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Implementación de una Interfaz Cerebro – Computadora por medio de la diadema Emotiv Epoc+ y la librería de Python Cykit utilizando Redes Neuronales Artificiales.</w:t>
      </w:r>
      <w:r>
        <w:rPr>
          <w:rFonts w:ascii="Arial" w:hAnsi="Arial" w:cs="Arial"/>
          <w:b/>
          <w:smallCaps/>
          <w:sz w:val="28"/>
          <w:szCs w:val="28"/>
        </w:rPr>
        <w:t xml:space="preserve"> </w:t>
      </w:r>
      <w:r w:rsidRPr="00BD6CB5">
        <w:rPr>
          <w:rFonts w:ascii="Arial" w:hAnsi="Arial" w:cs="Arial"/>
          <w:b/>
          <w:bCs/>
          <w:smallCaps/>
          <w:sz w:val="28"/>
          <w:szCs w:val="28"/>
        </w:rPr>
        <w:t>Análisis comparativo entre el modelo de Hodgkin y Huxley, el modelo de Hopfield y la Máquina de Boltzmann.</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62FF5C3A" w:rsidR="00D442E4" w:rsidRDefault="00D442E4"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35F0692B"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45F72918"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6A6B746A" w:rsidR="00661D9A" w:rsidRDefault="00661D9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256EE">
        <w:rPr>
          <w:rFonts w:ascii="Arial" w:hAnsi="Arial" w:cs="Arial"/>
          <w:bCs/>
          <w:sz w:val="18"/>
          <w:szCs w:val="18"/>
        </w:rPr>
        <w:t>Inteligencia artificial, redes neuronales y fundamentos matemáticos</w:t>
      </w:r>
    </w:p>
    <w:p w14:paraId="20C24D4E" w14:textId="75B8F89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Computación</w:t>
      </w:r>
      <w:r>
        <w:rPr>
          <w:rFonts w:ascii="Arial" w:hAnsi="Arial" w:cs="Arial"/>
          <w:bCs/>
          <w:sz w:val="20"/>
          <w:szCs w:val="20"/>
        </w:rPr>
        <w:tab/>
        <w:t>1</w:t>
      </w:r>
    </w:p>
    <w:p w14:paraId="47C483B5" w14:textId="55E1BD7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7.3.2. Programación</w:t>
      </w:r>
      <w:r>
        <w:rPr>
          <w:rFonts w:ascii="Arial" w:hAnsi="Arial" w:cs="Arial"/>
          <w:bCs/>
          <w:sz w:val="20"/>
          <w:szCs w:val="20"/>
        </w:rPr>
        <w:tab/>
        <w:t>1</w:t>
      </w:r>
    </w:p>
    <w:p w14:paraId="502E5CCA" w14:textId="62753D7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El Algoritmo</w:t>
      </w:r>
      <w:r>
        <w:rPr>
          <w:rFonts w:ascii="Arial" w:hAnsi="Arial" w:cs="Arial"/>
          <w:bCs/>
          <w:sz w:val="20"/>
          <w:szCs w:val="20"/>
        </w:rPr>
        <w:tab/>
        <w:t>1</w:t>
      </w:r>
    </w:p>
    <w:p w14:paraId="46C372B1" w14:textId="701F669A"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Inteligencia Artificial</w:t>
      </w:r>
      <w:r>
        <w:rPr>
          <w:rFonts w:ascii="Arial" w:hAnsi="Arial" w:cs="Arial"/>
          <w:bCs/>
          <w:sz w:val="20"/>
          <w:szCs w:val="20"/>
        </w:rPr>
        <w:tab/>
        <w:t>1</w:t>
      </w:r>
    </w:p>
    <w:p w14:paraId="7FB01AA7" w14:textId="3D341B5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7.3.5. Redes Neuronales Artificiales</w:t>
      </w:r>
      <w:r>
        <w:rPr>
          <w:rFonts w:ascii="Arial" w:hAnsi="Arial" w:cs="Arial"/>
          <w:bCs/>
          <w:sz w:val="20"/>
          <w:szCs w:val="20"/>
        </w:rPr>
        <w:tab/>
        <w:t>1</w:t>
      </w:r>
    </w:p>
    <w:p w14:paraId="1309917B" w14:textId="6AABD248" w:rsidR="008F4423" w:rsidRDefault="008F4423" w:rsidP="008F4423">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7.3.5.1. Estructuras de las redes neuronales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77777777"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Pr="00EC5C6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Pr="00EC5C6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Pr="00EC5C6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Pr="00EC5C6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Pr="00EC5C6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Pr="00EC5C6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Pr="00EC5C6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Pr="00EC5C6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1818339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7C4A2DC0"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Pr="00EC5C6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777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5E4FEFE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6A7B34B9"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Pr="00EC5C6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D0A8F50"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Pr="00EC5C6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650BE1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Pr="00EC5C6A">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Pr="00EC5C6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D81EAEE"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Pr="00EC5C6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BBE4FD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Pr="00EC5C6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3D082E87"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3.1.1</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Pr="00EC5C6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16E8CEB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Pr="00EC5C6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Pr="00EC5C6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Pr="00EC5C6A">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Pr="00EC5C6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Pr="00EC5C6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Pr="00F937F4">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Pr="00F937F4">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44319404"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3.1.2</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Pr="00EC5C6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Pr="00EC5C6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Pr="00EC5C6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076A3A5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33DB0" w:rsidRPr="00EC5C6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Pr="00EC5C6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41A8B21"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33DB0" w:rsidRPr="00EC5C6A">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Pr="00EC5C6A">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341C7E99"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3.1.3</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Pr="00EC5C6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En este capítulo se hablará centrándose ahora en los estudios de electroencefalografía (hablar aquí de las eeg waves).</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009ECB0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285F27C9" w14:textId="40FC8F91"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Computación</w:t>
      </w:r>
    </w:p>
    <w:p w14:paraId="1ED7AB62"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la presente investigación requiere avanzar a tópicos matemáticos y computacionales considerados algo avanzados, estas primeras definiciones no serán muy discutidas pero son necesarias de mencionar. Primeramente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w:t>
      </w:r>
      <w:r>
        <w:rPr>
          <w:rFonts w:ascii="Arial" w:hAnsi="Arial" w:cs="Arial"/>
          <w:sz w:val="20"/>
          <w:szCs w:val="20"/>
        </w:rPr>
        <w:lastRenderedPageBreak/>
        <w:t>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es justo gracias al software donde en su mayoría puede enfocarse el procesamiento de datos, o más bien, las instrucciones para este procesamiento, pues el procesamiento de los datos que la computadora recibe se realizan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denomina como programas de computadora.</w:t>
      </w:r>
    </w:p>
    <w:p w14:paraId="3FE93401" w14:textId="3EAC7D7E"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652113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D66652">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5ABF00D6"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w:t>
      </w:r>
      <w:r w:rsidRPr="006E3C92">
        <w:rPr>
          <w:rFonts w:ascii="Arial" w:hAnsi="Arial" w:cs="Arial"/>
          <w:sz w:val="20"/>
          <w:szCs w:val="20"/>
        </w:rPr>
        <w:lastRenderedPageBreak/>
        <w:t>lenguajes de programación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4674FD">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47880B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Ejecución y validación del programa por la computadora.</w:t>
      </w:r>
    </w:p>
    <w:p w14:paraId="39E41C2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Pr="00083E56">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estar bien definido. Si se sigue un algoritmo dos veces, se debe obtener el mismo resultado cada vez.</w:t>
      </w:r>
    </w:p>
    <w:p w14:paraId="73F5FEEB" w14:textId="0AEEBB3C"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04B9AED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82690C">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28BCD65C">
            <wp:extent cx="5612130" cy="3343910"/>
            <wp:effectExtent l="0" t="0" r="7620" b="889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612130" cy="3343910"/>
                    </a:xfrm>
                    <a:prstGeom prst="rect">
                      <a:avLst/>
                    </a:prstGeom>
                  </pic:spPr>
                </pic:pic>
              </a:graphicData>
            </a:graphic>
          </wp:inline>
        </w:drawing>
      </w:r>
    </w:p>
    <w:p w14:paraId="005EB6A7" w14:textId="3C20A810"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 xml:space="preserve">inteligentes indiscutibles y seres </w:t>
      </w:r>
      <w:r w:rsidRPr="0034550B">
        <w:rPr>
          <w:rFonts w:ascii="Arial" w:hAnsi="Arial" w:cs="Arial"/>
          <w:sz w:val="20"/>
          <w:szCs w:val="20"/>
        </w:rPr>
        <w:lastRenderedPageBreak/>
        <w:t>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4550B">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0E7AADA"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413EFF35" w14:textId="6F0363FA" w:rsidR="00747F86" w:rsidRDefault="00D31C2B"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sidR="00747F86">
        <w:rPr>
          <w:rFonts w:ascii="Arial" w:hAnsi="Arial" w:cs="Arial"/>
          <w:b/>
        </w:rPr>
        <w:t>.</w:t>
      </w:r>
      <w:r w:rsidRPr="00833DB0">
        <w:rPr>
          <w:rFonts w:ascii="Arial" w:hAnsi="Arial" w:cs="Arial"/>
          <w:b/>
        </w:rPr>
        <w:t xml:space="preserve"> </w:t>
      </w:r>
      <w:r>
        <w:rPr>
          <w:rFonts w:ascii="Arial" w:hAnsi="Arial" w:cs="Arial"/>
          <w:b/>
        </w:rPr>
        <w:t>Redes Neuronales Artificiales</w:t>
      </w:r>
    </w:p>
    <w:p w14:paraId="290776D4" w14:textId="77777777" w:rsidR="00747F86" w:rsidRDefault="00083E56"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Cabe destacar uno de los modelos mencionados previamente el cual se trata de las redes neuronales, formalmente mejor conocidas como las Redes Neuronales Artificiales para poder diferenciarlas de las mencionadas en el primer capítulo de la presente investigación; aquellas tratadas por las ciencias biológicas que estudian el sistema nervioso.</w:t>
      </w:r>
    </w:p>
    <w:p w14:paraId="0982E1A6"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Las redes neuronales artificiales se inspiran en las redes neuronales biológicas, pues abstraen conceptos muy importantes como el concepto de neurona, en donde a las ciencias computacionales les interesa la característica de una neurona siendo ésta “u</w:t>
      </w:r>
      <w:r w:rsidRPr="003129BA">
        <w:rPr>
          <w:rFonts w:ascii="Arial" w:hAnsi="Arial" w:cs="Arial"/>
          <w:sz w:val="20"/>
          <w:szCs w:val="20"/>
        </w:rPr>
        <w:t>na célula del cerebro cuya función principal es la recogida, procesamiento</w:t>
      </w:r>
      <w:r>
        <w:rPr>
          <w:rFonts w:ascii="Arial" w:hAnsi="Arial" w:cs="Arial"/>
          <w:sz w:val="20"/>
          <w:szCs w:val="20"/>
        </w:rPr>
        <w:t xml:space="preserve"> </w:t>
      </w:r>
      <w:r w:rsidRPr="003129BA">
        <w:rPr>
          <w:rFonts w:ascii="Arial" w:hAnsi="Arial" w:cs="Arial"/>
          <w:sz w:val="20"/>
          <w:szCs w:val="20"/>
        </w:rPr>
        <w:t>y emisión de señales eléctricas</w:t>
      </w:r>
      <w:r>
        <w:rPr>
          <w:rFonts w:ascii="Arial" w:hAnsi="Arial" w:cs="Arial"/>
          <w:sz w:val="20"/>
          <w:szCs w:val="20"/>
        </w:rPr>
        <w:t xml:space="preserve">” </w:t>
      </w:r>
      <w:sdt>
        <w:sdtPr>
          <w:rPr>
            <w:rFonts w:ascii="Arial" w:hAnsi="Arial" w:cs="Arial"/>
            <w:sz w:val="20"/>
            <w:szCs w:val="20"/>
          </w:rPr>
          <w:id w:val="66536332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129B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pues de hecho, los primeros trabajos de Inteligencia Artificial se acercaban a la creación de las redes neuronales artificiales.</w:t>
      </w:r>
    </w:p>
    <w:p w14:paraId="4C047F5E" w14:textId="0C129AD5"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 xml:space="preserve">” </w:t>
      </w:r>
      <w:sdt>
        <w:sdtPr>
          <w:rPr>
            <w:rFonts w:ascii="Arial" w:hAnsi="Arial" w:cs="Arial"/>
            <w:sz w:val="20"/>
            <w:szCs w:val="20"/>
          </w:rPr>
          <w:id w:val="-539426756"/>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473166">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como puede observarse en la figura </w:t>
      </w:r>
      <w:r w:rsidR="002F4DA8">
        <w:rPr>
          <w:rFonts w:ascii="Arial" w:hAnsi="Arial" w:cs="Arial"/>
          <w:sz w:val="20"/>
          <w:szCs w:val="20"/>
        </w:rPr>
        <w:t>7.</w:t>
      </w:r>
      <w:r>
        <w:rPr>
          <w:rFonts w:ascii="Arial" w:hAnsi="Arial" w:cs="Arial"/>
          <w:sz w:val="20"/>
          <w:szCs w:val="20"/>
        </w:rPr>
        <w:t>3.</w:t>
      </w:r>
      <w:r w:rsidR="002F4DA8">
        <w:rPr>
          <w:rFonts w:ascii="Arial" w:hAnsi="Arial" w:cs="Arial"/>
          <w:sz w:val="20"/>
          <w:szCs w:val="20"/>
        </w:rPr>
        <w:t>1</w:t>
      </w:r>
      <w:r>
        <w:rPr>
          <w:rFonts w:ascii="Arial" w:hAnsi="Arial" w:cs="Arial"/>
          <w:sz w:val="20"/>
          <w:szCs w:val="20"/>
        </w:rPr>
        <w:t>, el cual es un modelo sencillo de la neurona ideada por McCulloch y Pitts en 1943.</w:t>
      </w:r>
    </w:p>
    <w:p w14:paraId="24572BD5"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Las redes neuronales están compuestas de nodos o unidades que se conectan a través de conexiones dirigidas. Una conexión de la unidad </w:t>
      </w:r>
      <m:oMath>
        <m:r>
          <w:rPr>
            <w:rFonts w:ascii="Cambria Math" w:hAnsi="Cambria Math" w:cs="Arial"/>
            <w:sz w:val="20"/>
            <w:szCs w:val="20"/>
          </w:rPr>
          <m:t>j</m:t>
        </m:r>
      </m:oMath>
      <w:r>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Pr>
          <w:rFonts w:ascii="Arial" w:eastAsiaTheme="minorEastAsia" w:hAnsi="Arial" w:cs="Arial"/>
          <w:sz w:val="20"/>
          <w:szCs w:val="20"/>
        </w:rPr>
        <w:t xml:space="preserve">. También hay que considerar que cada conexión tiene un peso numérico asociado 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Pr>
          <w:rFonts w:ascii="Arial" w:eastAsiaTheme="minorEastAsia" w:hAnsi="Arial" w:cs="Arial"/>
          <w:sz w:val="20"/>
          <w:szCs w:val="20"/>
        </w:rPr>
        <w:t xml:space="preserve"> el cual determina la fuerza y el signo de la conexión.</w:t>
      </w:r>
    </w:p>
    <w:p w14:paraId="28CC8918"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008C5E6B" w14:textId="024AC597" w:rsidR="00665F6B" w:rsidRPr="00E62D62" w:rsidRDefault="00083E56"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098ADE24" w14:textId="7C76BE54" w:rsidR="00E62D62" w:rsidRDefault="00E62D62" w:rsidP="00E62D6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7.3.1. </w:t>
      </w:r>
      <w:r w:rsidR="00EC01DE">
        <w:rPr>
          <w:rFonts w:ascii="Arial" w:hAnsi="Arial" w:cs="Arial"/>
          <w:sz w:val="16"/>
          <w:szCs w:val="16"/>
        </w:rPr>
        <w:t>Fórmula para el cálculo de la suma ponderada de las entradas de cada unidad</w:t>
      </w:r>
      <w:r w:rsidR="007517EC">
        <w:rPr>
          <w:rFonts w:ascii="Arial" w:hAnsi="Arial" w:cs="Arial"/>
          <w:sz w:val="16"/>
          <w:szCs w:val="16"/>
        </w:rPr>
        <w:t xml:space="preserve"> de una red neuronal</w:t>
      </w:r>
      <w:r>
        <w:rPr>
          <w:rFonts w:ascii="Arial" w:hAnsi="Arial" w:cs="Arial"/>
          <w:sz w:val="16"/>
          <w:szCs w:val="16"/>
        </w:rPr>
        <w:t xml:space="preserve">. </w:t>
      </w:r>
      <w:sdt>
        <w:sdtPr>
          <w:rPr>
            <w:rFonts w:ascii="Arial" w:hAnsi="Arial" w:cs="Arial"/>
            <w:sz w:val="16"/>
            <w:szCs w:val="16"/>
          </w:rPr>
          <w:id w:val="-192031379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64D7786"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a esta suma:</w:t>
      </w:r>
    </w:p>
    <w:p w14:paraId="67257A74" w14:textId="47FE4FBC" w:rsidR="00665F6B" w:rsidRPr="007517EC"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0245C68D" w14:textId="395A83EF" w:rsidR="007517EC" w:rsidRDefault="007517EC" w:rsidP="007517EC">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Ecuación 7.3.2. Fórmula del cálculo de sumas ponderadas </w:t>
      </w:r>
      <w:r w:rsidR="002F4DA8">
        <w:rPr>
          <w:rFonts w:ascii="Arial" w:hAnsi="Arial" w:cs="Arial"/>
          <w:sz w:val="16"/>
          <w:szCs w:val="16"/>
        </w:rPr>
        <w:t>dentro de</w:t>
      </w:r>
      <w:r>
        <w:rPr>
          <w:rFonts w:ascii="Arial" w:hAnsi="Arial" w:cs="Arial"/>
          <w:sz w:val="16"/>
          <w:szCs w:val="16"/>
        </w:rPr>
        <w:t xml:space="preserve"> la función de activación. </w:t>
      </w:r>
      <w:sdt>
        <w:sdtPr>
          <w:rPr>
            <w:rFonts w:ascii="Arial" w:hAnsi="Arial" w:cs="Arial"/>
            <w:sz w:val="16"/>
            <w:szCs w:val="16"/>
          </w:rPr>
          <w:id w:val="-181632839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058EE4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Además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Pr>
          <w:rFonts w:ascii="Arial" w:eastAsiaTheme="minorEastAsia" w:hAnsi="Arial" w:cs="Arial"/>
          <w:sz w:val="20"/>
          <w:szCs w:val="20"/>
        </w:rPr>
        <w:t xml:space="preserve">. Estos pesos de sesgo constituyen al umbral real de la unidad, de modo que la unidad se activa cuando la suma de los pesos de las entradas “reales”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w:t>
      </w:r>
    </w:p>
    <w:p w14:paraId="549C53A0"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B1497B">
        <w:rPr>
          <w:rFonts w:ascii="Arial" w:hAnsi="Arial" w:cs="Arial"/>
          <w:noProof/>
          <w:sz w:val="20"/>
          <w:szCs w:val="20"/>
        </w:rPr>
        <w:drawing>
          <wp:inline distT="0" distB="0" distL="0" distR="0" wp14:anchorId="6F785BA4" wp14:editId="7D0EC2F6">
            <wp:extent cx="4443256" cy="178117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5"/>
                    <a:srcRect l="10862" t="2572" r="11236" b="2778"/>
                    <a:stretch/>
                  </pic:blipFill>
                  <pic:spPr bwMode="auto">
                    <a:xfrm>
                      <a:off x="0" y="0"/>
                      <a:ext cx="4456828" cy="1786616"/>
                    </a:xfrm>
                    <a:prstGeom prst="rect">
                      <a:avLst/>
                    </a:prstGeom>
                    <a:ln>
                      <a:noFill/>
                    </a:ln>
                    <a:extLst>
                      <a:ext uri="{53640926-AAD7-44D8-BBD7-CCE9431645EC}">
                        <a14:shadowObscured xmlns:a14="http://schemas.microsoft.com/office/drawing/2010/main"/>
                      </a:ext>
                    </a:extLst>
                  </pic:spPr>
                </pic:pic>
              </a:graphicData>
            </a:graphic>
          </wp:inline>
        </w:drawing>
      </w:r>
    </w:p>
    <w:p w14:paraId="7F6086E3" w14:textId="7074310F"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2F4DA8">
        <w:rPr>
          <w:rFonts w:ascii="Arial" w:hAnsi="Arial" w:cs="Arial"/>
          <w:sz w:val="16"/>
          <w:szCs w:val="16"/>
        </w:rPr>
        <w:t>7.</w:t>
      </w:r>
      <w:r>
        <w:rPr>
          <w:rFonts w:ascii="Arial" w:hAnsi="Arial" w:cs="Arial"/>
          <w:sz w:val="16"/>
          <w:szCs w:val="16"/>
        </w:rPr>
        <w:t>3.</w:t>
      </w:r>
      <w:r w:rsidR="002F4DA8">
        <w:rPr>
          <w:rFonts w:ascii="Arial" w:hAnsi="Arial" w:cs="Arial"/>
          <w:sz w:val="16"/>
          <w:szCs w:val="16"/>
        </w:rPr>
        <w:t>1</w:t>
      </w:r>
      <w:r>
        <w:rPr>
          <w:rFonts w:ascii="Arial" w:hAnsi="Arial" w:cs="Arial"/>
          <w:sz w:val="16"/>
          <w:szCs w:val="16"/>
        </w:rPr>
        <w:t xml:space="preserve">. Modelo matemático de McCulloch – Pitts propuesto en 1943. </w:t>
      </w:r>
      <w:sdt>
        <w:sdtPr>
          <w:rPr>
            <w:rFonts w:ascii="Arial" w:hAnsi="Arial" w:cs="Arial"/>
            <w:sz w:val="16"/>
            <w:szCs w:val="16"/>
          </w:rPr>
          <w:id w:val="132616187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241D5C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McCulloch y Pitts habían planteado un modelo matemático sencillo donde se le nombraba a la neurona como la unidad y la activación de la salida de ésta se daba gracias a la siguiente ecuación:</w:t>
      </w:r>
    </w:p>
    <w:p w14:paraId="35B7F565" w14:textId="03D1C3EF" w:rsidR="00665F6B" w:rsidRPr="004F7AF7"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21565708" w14:textId="2E8D3D58" w:rsidR="004F7AF7" w:rsidRDefault="004F7AF7" w:rsidP="004F7AF7">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 7.3.3. Modelo matemático de McC</w:t>
      </w:r>
      <w:r w:rsidR="00863D39">
        <w:rPr>
          <w:rFonts w:ascii="Arial" w:hAnsi="Arial" w:cs="Arial"/>
          <w:sz w:val="16"/>
          <w:szCs w:val="16"/>
        </w:rPr>
        <w:t xml:space="preserve">ulloch – Pitts de </w:t>
      </w:r>
      <w:r>
        <w:rPr>
          <w:rFonts w:ascii="Arial" w:hAnsi="Arial" w:cs="Arial"/>
          <w:sz w:val="16"/>
          <w:szCs w:val="16"/>
        </w:rPr>
        <w:t xml:space="preserve">una neurona. </w:t>
      </w:r>
      <w:sdt>
        <w:sdtPr>
          <w:rPr>
            <w:rFonts w:ascii="Arial" w:hAnsi="Arial" w:cs="Arial"/>
            <w:sz w:val="16"/>
            <w:szCs w:val="16"/>
          </w:rPr>
          <w:id w:val="27968604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7F0B2122" w14:textId="0EC21617" w:rsidR="00665F6B" w:rsidRDefault="0077791F"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j</w:t>
      </w:r>
      <w:r w:rsidR="00083E56">
        <w:rPr>
          <w:rFonts w:ascii="Arial" w:hAnsi="Arial" w:cs="Arial"/>
          <w:sz w:val="20"/>
          <w:szCs w:val="20"/>
        </w:rPr>
        <w:t>Donde:</w:t>
      </w:r>
    </w:p>
    <w:p w14:paraId="76F3108B"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w:t>
      </w:r>
    </w:p>
    <w:p w14:paraId="0FC69FE7"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3B99015A"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083E56" w:rsidRPr="00665F6B">
        <w:rPr>
          <w:rFonts w:ascii="Arial" w:eastAsiaTheme="minorEastAsia" w:hAnsi="Arial" w:cs="Arial"/>
          <w:sz w:val="20"/>
          <w:szCs w:val="20"/>
        </w:rPr>
        <w:t xml:space="preserve"> es un peso de sesgo que entrará a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2CB604BD"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r>
          <w:rPr>
            <w:rFonts w:ascii="Cambria Math" w:hAnsi="Cambria Math" w:cs="Arial"/>
            <w:sz w:val="20"/>
            <w:szCs w:val="20"/>
          </w:rPr>
          <m:t>g</m:t>
        </m:r>
      </m:oMath>
      <w:r w:rsidRPr="00665F6B">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DDCD9B5"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083E56" w:rsidRPr="00665F6B">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049621CD"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23752766" w14:textId="4F680265"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sidRPr="00665F6B">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sidRPr="00665F6B">
        <w:rPr>
          <w:rFonts w:ascii="Arial" w:eastAsiaTheme="minorEastAsia" w:hAnsi="Arial" w:cs="Arial"/>
          <w:sz w:val="20"/>
          <w:szCs w:val="20"/>
        </w:rPr>
        <w:t>) cuando se proporcionen las entradas “incorrectas”.</w:t>
      </w:r>
    </w:p>
    <w:p w14:paraId="2F1DC171" w14:textId="77777777"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La activación tiene que ser no lineal, ya que en otro caso la red neuronal colapsaría en su totalidad con una sencilla función lineal</w:t>
      </w:r>
      <w:r w:rsidR="00665F6B" w:rsidRPr="00665F6B">
        <w:rPr>
          <w:rFonts w:ascii="Arial" w:eastAsiaTheme="minorEastAsia" w:hAnsi="Arial" w:cs="Arial"/>
          <w:sz w:val="20"/>
          <w:szCs w:val="20"/>
        </w:rPr>
        <w:t>.</w:t>
      </w:r>
    </w:p>
    <w:p w14:paraId="57082EA1" w14:textId="68C37BED" w:rsidR="00310241" w:rsidRDefault="00083E56" w:rsidP="00310241">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En la </w:t>
      </w:r>
      <w:r w:rsidR="00863D39">
        <w:rPr>
          <w:rFonts w:ascii="Arial" w:hAnsi="Arial" w:cs="Arial"/>
          <w:sz w:val="20"/>
          <w:szCs w:val="20"/>
        </w:rPr>
        <w:t>gráfica</w:t>
      </w:r>
      <w:r>
        <w:rPr>
          <w:rFonts w:ascii="Arial" w:hAnsi="Arial" w:cs="Arial"/>
          <w:sz w:val="20"/>
          <w:szCs w:val="20"/>
        </w:rPr>
        <w:t xml:space="preserve"> </w:t>
      </w:r>
      <w:r w:rsidR="00863D39">
        <w:rPr>
          <w:rFonts w:ascii="Arial" w:hAnsi="Arial" w:cs="Arial"/>
          <w:sz w:val="20"/>
          <w:szCs w:val="20"/>
        </w:rPr>
        <w:t>7.</w:t>
      </w:r>
      <w:r>
        <w:rPr>
          <w:rFonts w:ascii="Arial" w:hAnsi="Arial" w:cs="Arial"/>
          <w:sz w:val="20"/>
          <w:szCs w:val="20"/>
        </w:rPr>
        <w:t>3.</w:t>
      </w:r>
      <w:r w:rsidR="00863D39">
        <w:rPr>
          <w:rFonts w:ascii="Arial" w:hAnsi="Arial" w:cs="Arial"/>
          <w:sz w:val="20"/>
          <w:szCs w:val="20"/>
        </w:rPr>
        <w:t>1</w:t>
      </w:r>
      <w:r>
        <w:rPr>
          <w:rFonts w:ascii="Arial" w:hAnsi="Arial" w:cs="Arial"/>
          <w:sz w:val="20"/>
          <w:szCs w:val="20"/>
        </w:rPr>
        <w:t xml:space="preserve"> se muestran dos ejemplos: la función umbral y la función sigmoide (también llamada función logística). Russell (2004) afirma que la función sigmoide posee una ventaja ya que es diferenciable y esto es muy útil en pasos posteriores para el algoritmo del aprendizaje de los pesos.</w:t>
      </w:r>
    </w:p>
    <w:p w14:paraId="7B2CDEE9" w14:textId="77777777" w:rsidR="00310241"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F80605">
        <w:rPr>
          <w:rFonts w:ascii="Arial" w:hAnsi="Arial" w:cs="Arial"/>
          <w:noProof/>
          <w:sz w:val="20"/>
          <w:szCs w:val="20"/>
        </w:rPr>
        <w:drawing>
          <wp:inline distT="0" distB="0" distL="0" distR="0" wp14:anchorId="4C835BC1" wp14:editId="40AAE34B">
            <wp:extent cx="5046614" cy="2000250"/>
            <wp:effectExtent l="0" t="0" r="1905" b="0"/>
            <wp:docPr id="36" name="Imagen 3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6"/>
                    <a:srcRect l="12330" t="3261" r="12490" b="2164"/>
                    <a:stretch/>
                  </pic:blipFill>
                  <pic:spPr bwMode="auto">
                    <a:xfrm>
                      <a:off x="0" y="0"/>
                      <a:ext cx="5078430" cy="2012860"/>
                    </a:xfrm>
                    <a:prstGeom prst="rect">
                      <a:avLst/>
                    </a:prstGeom>
                    <a:ln>
                      <a:noFill/>
                    </a:ln>
                    <a:extLst>
                      <a:ext uri="{53640926-AAD7-44D8-BBD7-CCE9431645EC}">
                        <a14:shadowObscured xmlns:a14="http://schemas.microsoft.com/office/drawing/2010/main"/>
                      </a:ext>
                    </a:extLst>
                  </pic:spPr>
                </pic:pic>
              </a:graphicData>
            </a:graphic>
          </wp:inline>
        </w:drawing>
      </w:r>
    </w:p>
    <w:p w14:paraId="0E2126CB" w14:textId="1313EB5E" w:rsidR="00083E56" w:rsidRDefault="00863D39" w:rsidP="00310241">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t>Gráfica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3.</w:t>
      </w:r>
      <w:r>
        <w:rPr>
          <w:rFonts w:ascii="Arial" w:hAnsi="Arial" w:cs="Arial"/>
          <w:sz w:val="16"/>
          <w:szCs w:val="16"/>
        </w:rPr>
        <w:t>1</w:t>
      </w:r>
      <w:r w:rsidR="00083E56">
        <w:rPr>
          <w:rFonts w:ascii="Arial" w:hAnsi="Arial" w:cs="Arial"/>
          <w:sz w:val="16"/>
          <w:szCs w:val="16"/>
        </w:rPr>
        <w:t xml:space="preserve">. (a)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sidR="00083E56">
        <w:rPr>
          <w:rFonts w:ascii="Arial" w:hAnsi="Arial" w:cs="Arial"/>
          <w:sz w:val="16"/>
          <w:szCs w:val="16"/>
        </w:rPr>
        <w:t xml:space="preserve">. </w:t>
      </w:r>
      <w:sdt>
        <w:sdtPr>
          <w:rPr>
            <w:rFonts w:ascii="Arial" w:hAnsi="Arial" w:cs="Arial"/>
            <w:sz w:val="16"/>
            <w:szCs w:val="16"/>
          </w:rPr>
          <w:id w:val="-2050290408"/>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31EFEDC2" w14:textId="28DE0C2E" w:rsidR="00310241" w:rsidRDefault="00310241"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Pr>
          <w:rFonts w:ascii="Arial" w:hAnsi="Arial" w:cs="Arial"/>
          <w:b/>
        </w:rPr>
        <w:t>.1.</w:t>
      </w:r>
      <w:r w:rsidRPr="00833DB0">
        <w:rPr>
          <w:rFonts w:ascii="Arial" w:hAnsi="Arial" w:cs="Arial"/>
          <w:b/>
        </w:rPr>
        <w:t xml:space="preserve"> </w:t>
      </w:r>
      <w:r>
        <w:rPr>
          <w:rFonts w:ascii="Arial" w:hAnsi="Arial" w:cs="Arial"/>
          <w:b/>
        </w:rPr>
        <w:t>Estructuras de las redes</w:t>
      </w:r>
      <w:r w:rsidR="008F4423">
        <w:rPr>
          <w:rFonts w:ascii="Arial" w:hAnsi="Arial" w:cs="Arial"/>
          <w:b/>
        </w:rPr>
        <w:t xml:space="preserve"> neuronales</w:t>
      </w:r>
    </w:p>
    <w:p w14:paraId="34CA82C0" w14:textId="64737507" w:rsidR="00EB28A4" w:rsidRDefault="000F7762"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Las dos categorías principales de estructuras de redes neuronales que menciona Russell son las redes</w:t>
      </w:r>
      <w:r w:rsidR="00496332">
        <w:rPr>
          <w:rFonts w:ascii="Arial" w:hAnsi="Arial" w:cs="Arial"/>
          <w:sz w:val="20"/>
          <w:szCs w:val="20"/>
        </w:rPr>
        <w:t xml:space="preserve"> acíclicas o redes con alimentación hacia adelante y las redes cíclicas o redes recurrentes. Russell (2004) define a una red neuronal con alimentación hacia adelante </w:t>
      </w:r>
      <w:r w:rsidR="00AD61C8">
        <w:rPr>
          <w:rFonts w:ascii="Arial" w:hAnsi="Arial" w:cs="Arial"/>
          <w:sz w:val="20"/>
          <w:szCs w:val="20"/>
        </w:rPr>
        <w:t>como una función de sus entradas actuales, de modo que no tiene otro estado interno que no sea el de sus propios pesos.</w:t>
      </w:r>
    </w:p>
    <w:p w14:paraId="3C5D7671" w14:textId="6BEBAB7F" w:rsidR="00AD61C8" w:rsidRDefault="00AD61C8"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Por otro lado, una red neuronal recurrente permite que las salidas</w:t>
      </w:r>
      <w:r w:rsidR="009414E7">
        <w:rPr>
          <w:rFonts w:ascii="Arial" w:hAnsi="Arial" w:cs="Arial"/>
          <w:sz w:val="20"/>
          <w:szCs w:val="20"/>
        </w:rPr>
        <w:t xml:space="preserve"> alimenten a sus propias entradas, lo que significa que los niveles</w:t>
      </w:r>
      <w:r w:rsidR="007D3179">
        <w:rPr>
          <w:rFonts w:ascii="Arial" w:hAnsi="Arial" w:cs="Arial"/>
          <w:sz w:val="20"/>
          <w:szCs w:val="20"/>
        </w:rPr>
        <w:t xml:space="preserve"> de activación de la red forman un sistema dinámico que debe alcanzar un estado estable, con oscilaciones e incluso comportamientos caóticos</w:t>
      </w:r>
      <w:r w:rsidR="00120295">
        <w:rPr>
          <w:rFonts w:ascii="Arial" w:hAnsi="Arial" w:cs="Arial"/>
          <w:sz w:val="20"/>
          <w:szCs w:val="20"/>
        </w:rPr>
        <w:t>.</w:t>
      </w:r>
    </w:p>
    <w:p w14:paraId="4B1F0D30" w14:textId="0FEC0735" w:rsidR="00120295" w:rsidRPr="00310241" w:rsidRDefault="00120295"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hecho de que una red con alimentación hacia adelante </w:t>
      </w:r>
      <w:r w:rsidR="00BB6CC3">
        <w:rPr>
          <w:rFonts w:ascii="Arial" w:hAnsi="Arial" w:cs="Arial"/>
          <w:sz w:val="20"/>
          <w:szCs w:val="20"/>
        </w:rPr>
        <w:t>represente una función de sus entradas se fundament</w:t>
      </w:r>
      <w:r w:rsidR="008A2C6E">
        <w:rPr>
          <w:rFonts w:ascii="Arial" w:hAnsi="Arial" w:cs="Arial"/>
          <w:sz w:val="20"/>
          <w:szCs w:val="20"/>
        </w:rPr>
        <w:t>a</w:t>
      </w:r>
      <w:r w:rsidR="00BB6CC3">
        <w:rPr>
          <w:rFonts w:ascii="Arial" w:hAnsi="Arial" w:cs="Arial"/>
          <w:sz w:val="20"/>
          <w:szCs w:val="20"/>
        </w:rPr>
        <w:t xml:space="preserve"> </w:t>
      </w:r>
      <w:r w:rsidR="008A2C6E">
        <w:rPr>
          <w:rFonts w:ascii="Arial" w:hAnsi="Arial" w:cs="Arial"/>
          <w:sz w:val="20"/>
          <w:szCs w:val="20"/>
        </w:rPr>
        <w:t>en un ejemplo como el uso de una red</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17"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1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5.1.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5C9D5D04"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5.2. Botón para ciclar la ejecución.</w:t>
      </w:r>
    </w:p>
    <w:p w14:paraId="715A8C7C" w14:textId="694D6857"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Finalmente, hay que habilitar el ciclado del escenario con el botón señalado en la figura 5.2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E468BD">
            <w:pPr>
              <w:jc w:val="both"/>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E468BD">
            <w:pPr>
              <w:jc w:val="both"/>
              <w:rPr>
                <w:rFonts w:ascii="Consolas" w:hAnsi="Consolas" w:cs="Arial"/>
                <w:sz w:val="20"/>
                <w:szCs w:val="20"/>
              </w:rPr>
            </w:pPr>
            <w:r>
              <w:rPr>
                <w:rFonts w:ascii="Consolas" w:hAnsi="Consolas" w:cs="Arial"/>
                <w:sz w:val="20"/>
                <w:szCs w:val="20"/>
              </w:rPr>
              <w:t>9</w:t>
            </w:r>
          </w:p>
          <w:p w14:paraId="5D97089B" w14:textId="77777777" w:rsidR="006A2885" w:rsidRDefault="006A2885" w:rsidP="00E468BD">
            <w:pPr>
              <w:jc w:val="both"/>
              <w:rPr>
                <w:rFonts w:ascii="Consolas" w:hAnsi="Consolas" w:cs="Arial"/>
                <w:sz w:val="20"/>
                <w:szCs w:val="20"/>
              </w:rPr>
            </w:pPr>
          </w:p>
          <w:p w14:paraId="0632127B" w14:textId="77777777" w:rsidR="006A2885" w:rsidRDefault="006A2885" w:rsidP="00E468BD">
            <w:pPr>
              <w:jc w:val="both"/>
              <w:rPr>
                <w:rFonts w:ascii="Consolas" w:hAnsi="Consolas" w:cs="Arial"/>
                <w:sz w:val="20"/>
                <w:szCs w:val="20"/>
              </w:rPr>
            </w:pPr>
            <w:r>
              <w:rPr>
                <w:rFonts w:ascii="Consolas" w:hAnsi="Consolas" w:cs="Arial"/>
                <w:sz w:val="20"/>
                <w:szCs w:val="20"/>
              </w:rPr>
              <w:t>10</w:t>
            </w:r>
          </w:p>
          <w:p w14:paraId="49FBA8F0" w14:textId="77777777" w:rsidR="006A2885" w:rsidRDefault="006A2885" w:rsidP="00E468BD">
            <w:pPr>
              <w:jc w:val="both"/>
              <w:rPr>
                <w:rFonts w:ascii="Consolas" w:hAnsi="Consolas" w:cs="Arial"/>
                <w:sz w:val="20"/>
                <w:szCs w:val="20"/>
              </w:rPr>
            </w:pPr>
            <w:r>
              <w:rPr>
                <w:rFonts w:ascii="Consolas" w:hAnsi="Consolas" w:cs="Arial"/>
                <w:sz w:val="20"/>
                <w:szCs w:val="20"/>
              </w:rPr>
              <w:t>11</w:t>
            </w:r>
          </w:p>
          <w:p w14:paraId="568CD820" w14:textId="77777777" w:rsidR="006A2885" w:rsidRDefault="006A2885" w:rsidP="00E468BD">
            <w:pPr>
              <w:jc w:val="both"/>
              <w:rPr>
                <w:rFonts w:ascii="Consolas" w:hAnsi="Consolas" w:cs="Arial"/>
                <w:sz w:val="20"/>
                <w:szCs w:val="20"/>
              </w:rPr>
            </w:pPr>
            <w:r>
              <w:rPr>
                <w:rFonts w:ascii="Consolas" w:hAnsi="Consolas" w:cs="Arial"/>
                <w:sz w:val="20"/>
                <w:szCs w:val="20"/>
              </w:rPr>
              <w:t>12</w:t>
            </w:r>
          </w:p>
          <w:p w14:paraId="744C34C4" w14:textId="77777777" w:rsidR="006A2885" w:rsidRDefault="006A2885" w:rsidP="00E468BD">
            <w:pPr>
              <w:jc w:val="both"/>
              <w:rPr>
                <w:rFonts w:ascii="Consolas" w:hAnsi="Consolas" w:cs="Arial"/>
                <w:sz w:val="20"/>
                <w:szCs w:val="20"/>
              </w:rPr>
            </w:pPr>
            <w:r>
              <w:rPr>
                <w:rFonts w:ascii="Consolas" w:hAnsi="Consolas" w:cs="Arial"/>
                <w:sz w:val="20"/>
                <w:szCs w:val="20"/>
              </w:rPr>
              <w:t>13</w:t>
            </w:r>
          </w:p>
          <w:p w14:paraId="2A9127AF" w14:textId="77777777" w:rsidR="006A2885" w:rsidRDefault="006A2885" w:rsidP="00E468BD">
            <w:pPr>
              <w:jc w:val="both"/>
              <w:rPr>
                <w:rFonts w:ascii="Consolas" w:hAnsi="Consolas" w:cs="Arial"/>
                <w:sz w:val="20"/>
                <w:szCs w:val="20"/>
              </w:rPr>
            </w:pPr>
            <w:r>
              <w:rPr>
                <w:rFonts w:ascii="Consolas" w:hAnsi="Consolas" w:cs="Arial"/>
                <w:sz w:val="20"/>
                <w:szCs w:val="20"/>
              </w:rPr>
              <w:t>14</w:t>
            </w:r>
          </w:p>
          <w:p w14:paraId="1DAC2E62" w14:textId="77777777" w:rsidR="006A2885" w:rsidRDefault="006A2885" w:rsidP="00E468BD">
            <w:pPr>
              <w:jc w:val="both"/>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E468BD">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77791F" w:rsidRDefault="006A2885" w:rsidP="00E468BD">
            <w:pPr>
              <w:jc w:val="both"/>
              <w:rPr>
                <w:rFonts w:ascii="Consolas" w:hAnsi="Consolas" w:cs="Arial"/>
                <w:sz w:val="20"/>
                <w:szCs w:val="20"/>
              </w:rPr>
            </w:pPr>
            <w:r w:rsidRPr="0077791F">
              <w:rPr>
                <w:rFonts w:ascii="Consolas" w:hAnsi="Consolas" w:cs="Arial"/>
                <w:sz w:val="20"/>
                <w:szCs w:val="20"/>
              </w:rPr>
              <w:t>time.</w:t>
            </w:r>
            <w:r w:rsidRPr="0077791F">
              <w:rPr>
                <w:rFonts w:ascii="Consolas" w:hAnsi="Consolas" w:cs="Arial"/>
                <w:color w:val="D8AEFF"/>
                <w:sz w:val="20"/>
                <w:szCs w:val="20"/>
              </w:rPr>
              <w:t>sleep</w:t>
            </w:r>
            <w:r w:rsidRPr="0077791F">
              <w:rPr>
                <w:rFonts w:ascii="Consolas" w:hAnsi="Consolas" w:cs="Arial"/>
                <w:sz w:val="20"/>
                <w:szCs w:val="20"/>
              </w:rPr>
              <w:t>(</w:t>
            </w:r>
            <w:r w:rsidRPr="0077791F">
              <w:rPr>
                <w:rFonts w:ascii="Consolas" w:hAnsi="Consolas" w:cs="Arial"/>
                <w:color w:val="70C4E9"/>
                <w:sz w:val="20"/>
                <w:szCs w:val="20"/>
              </w:rPr>
              <w:t>10</w:t>
            </w:r>
            <w:r w:rsidRPr="0077791F">
              <w:rPr>
                <w:rFonts w:ascii="Consolas" w:hAnsi="Consolas" w:cs="Arial"/>
                <w:sz w:val="20"/>
                <w:szCs w:val="20"/>
              </w:rPr>
              <w:t>)</w:t>
            </w:r>
          </w:p>
          <w:p w14:paraId="66DA4BED" w14:textId="77777777" w:rsidR="006A2885" w:rsidRPr="0077791F" w:rsidRDefault="006A2885" w:rsidP="00E468BD">
            <w:pPr>
              <w:jc w:val="both"/>
              <w:rPr>
                <w:rFonts w:ascii="Consolas" w:hAnsi="Consolas" w:cs="Arial"/>
                <w:sz w:val="20"/>
                <w:szCs w:val="20"/>
              </w:rPr>
            </w:pPr>
          </w:p>
          <w:p w14:paraId="5F9F9F42" w14:textId="77777777" w:rsidR="006A2885" w:rsidRPr="0077791F" w:rsidRDefault="006A2885" w:rsidP="00E468BD">
            <w:pPr>
              <w:jc w:val="both"/>
              <w:rPr>
                <w:rFonts w:ascii="Consolas" w:hAnsi="Consolas" w:cs="Arial"/>
                <w:sz w:val="20"/>
                <w:szCs w:val="20"/>
              </w:rPr>
            </w:pPr>
            <w:r w:rsidRPr="0077791F">
              <w:rPr>
                <w:rFonts w:ascii="Consolas" w:hAnsi="Consolas" w:cs="Arial"/>
                <w:sz w:val="20"/>
                <w:szCs w:val="20"/>
              </w:rPr>
              <w:t xml:space="preserve">x, y </w:t>
            </w:r>
            <w:r w:rsidRPr="0077791F">
              <w:rPr>
                <w:rFonts w:ascii="Consolas" w:hAnsi="Consolas" w:cs="Arial"/>
                <w:color w:val="70C4E9"/>
                <w:sz w:val="20"/>
                <w:szCs w:val="20"/>
              </w:rPr>
              <w:t xml:space="preserve">= </w:t>
            </w:r>
            <w:r w:rsidRPr="0077791F">
              <w:rPr>
                <w:rFonts w:ascii="Consolas" w:hAnsi="Consolas" w:cs="Arial"/>
                <w:sz w:val="20"/>
                <w:szCs w:val="20"/>
              </w:rPr>
              <w:t>pyautogui.</w:t>
            </w:r>
            <w:r w:rsidRPr="0077791F">
              <w:rPr>
                <w:rFonts w:ascii="Consolas" w:hAnsi="Consolas" w:cs="Arial"/>
                <w:color w:val="D8AEFF"/>
                <w:sz w:val="20"/>
                <w:szCs w:val="20"/>
              </w:rPr>
              <w:t>position</w:t>
            </w:r>
            <w:r w:rsidRPr="0077791F">
              <w:rPr>
                <w:rFonts w:ascii="Consolas" w:hAnsi="Consolas" w:cs="Arial"/>
                <w:sz w:val="20"/>
                <w:szCs w:val="20"/>
              </w:rPr>
              <w:t>()</w:t>
            </w:r>
          </w:p>
          <w:p w14:paraId="09AD90DB" w14:textId="77777777" w:rsidR="006A2885" w:rsidRPr="0077791F" w:rsidRDefault="006A2885" w:rsidP="00E468BD">
            <w:pPr>
              <w:jc w:val="both"/>
              <w:rPr>
                <w:rFonts w:ascii="Consolas" w:hAnsi="Consolas" w:cs="Arial"/>
                <w:sz w:val="20"/>
                <w:szCs w:val="20"/>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3AEA3B24" w14:textId="57E99FA8"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8587909" w14:textId="77777777" w:rsidR="00214068" w:rsidRPr="00FB73D4" w:rsidRDefault="00214068" w:rsidP="00FB73D4">
              <w:pPr>
                <w:pStyle w:val="Bibliografa"/>
                <w:spacing w:line="360" w:lineRule="auto"/>
                <w:ind w:left="720" w:hanging="720"/>
                <w:rPr>
                  <w:noProof/>
                  <w:lang w:val="es-ES"/>
                </w:rPr>
              </w:pPr>
              <w:r w:rsidRPr="00FB73D4">
                <w:rPr>
                  <w:sz w:val="20"/>
                  <w:szCs w:val="20"/>
                </w:rPr>
                <w:fldChar w:fldCharType="begin"/>
              </w:r>
              <w:r w:rsidRPr="00FB73D4">
                <w:rPr>
                  <w:sz w:val="20"/>
                  <w:szCs w:val="20"/>
                </w:rPr>
                <w:instrText>BIBLIOGRAPHY</w:instrText>
              </w:r>
              <w:r w:rsidRPr="00FB73D4">
                <w:rPr>
                  <w:sz w:val="20"/>
                  <w:szCs w:val="20"/>
                </w:rPr>
                <w:fldChar w:fldCharType="separate"/>
              </w:r>
              <w:r w:rsidRPr="00FB73D4">
                <w:rPr>
                  <w:noProof/>
                  <w:sz w:val="20"/>
                  <w:szCs w:val="20"/>
                  <w:lang w:val="es-ES"/>
                </w:rPr>
                <w:t xml:space="preserve">Afifi, A., &amp; Bergman, R. (1998). </w:t>
              </w:r>
              <w:r w:rsidRPr="00FB73D4">
                <w:rPr>
                  <w:i/>
                  <w:iCs/>
                  <w:noProof/>
                  <w:sz w:val="20"/>
                  <w:szCs w:val="20"/>
                  <w:lang w:val="es-ES"/>
                </w:rPr>
                <w:t>Neuroanatomía funcional.</w:t>
              </w:r>
              <w:r w:rsidRPr="00FB73D4">
                <w:rPr>
                  <w:noProof/>
                  <w:sz w:val="20"/>
                  <w:szCs w:val="20"/>
                  <w:lang w:val="es-ES"/>
                </w:rPr>
                <w:t xml:space="preserve"> México, D.F.: McGraw Hill.</w:t>
              </w:r>
            </w:p>
            <w:p w14:paraId="352822DD" w14:textId="77777777" w:rsidR="00214068" w:rsidRPr="00FB73D4" w:rsidRDefault="00214068" w:rsidP="00FB73D4">
              <w:pPr>
                <w:pStyle w:val="Bibliografa"/>
                <w:spacing w:line="360" w:lineRule="auto"/>
                <w:ind w:left="720" w:hanging="720"/>
                <w:rPr>
                  <w:noProof/>
                  <w:sz w:val="20"/>
                  <w:szCs w:val="20"/>
                  <w:lang w:val="es-ES"/>
                </w:rPr>
              </w:pPr>
              <w:r w:rsidRPr="0077791F">
                <w:rPr>
                  <w:noProof/>
                  <w:sz w:val="20"/>
                  <w:szCs w:val="20"/>
                </w:rPr>
                <w:t xml:space="preserve">Bear, M., Connors, B., &amp; Paradiso, M. (2002). </w:t>
              </w:r>
              <w:r w:rsidRPr="00FB73D4">
                <w:rPr>
                  <w:i/>
                  <w:iCs/>
                  <w:noProof/>
                  <w:sz w:val="20"/>
                  <w:szCs w:val="20"/>
                  <w:lang w:val="es-ES"/>
                </w:rPr>
                <w:t>Neurociencia: explorando el cerebro.</w:t>
              </w:r>
              <w:r w:rsidRPr="00FB73D4">
                <w:rPr>
                  <w:noProof/>
                  <w:sz w:val="20"/>
                  <w:szCs w:val="20"/>
                  <w:lang w:val="es-ES"/>
                </w:rPr>
                <w:t xml:space="preserve"> Barcelona: Masson.</w:t>
              </w:r>
            </w:p>
            <w:p w14:paraId="5FCE54E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Caldaria. (22 de Julio de 2020). </w:t>
              </w:r>
              <w:r w:rsidRPr="00FB73D4">
                <w:rPr>
                  <w:i/>
                  <w:iCs/>
                  <w:noProof/>
                  <w:sz w:val="20"/>
                  <w:szCs w:val="20"/>
                  <w:lang w:val="es-ES"/>
                </w:rPr>
                <w:t>Curiosidades sobre el cerebro</w:t>
              </w:r>
              <w:r w:rsidRPr="00FB73D4">
                <w:rPr>
                  <w:noProof/>
                  <w:sz w:val="20"/>
                  <w:szCs w:val="20"/>
                  <w:lang w:val="es-ES"/>
                </w:rPr>
                <w:t>. Obtenido de HDOSO Magazine: https://www.caldaria.es/curiosidades-cerebro/</w:t>
              </w:r>
            </w:p>
            <w:p w14:paraId="099BC28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Cayre, M., Malaterre, J., Scotto-Lomassese, S., Strambi, C., &amp; Strambi, A. (2010). The common properties of neurogenesis in the adult brain: from invertebrates to vertebrates. </w:t>
              </w:r>
              <w:r w:rsidRPr="00FB73D4">
                <w:rPr>
                  <w:i/>
                  <w:iCs/>
                  <w:noProof/>
                  <w:sz w:val="20"/>
                  <w:szCs w:val="20"/>
                  <w:lang w:val="en-US"/>
                </w:rPr>
                <w:t>Comparative Biochemistry and Physiology Part B: Biochemistry and Molecular Biology</w:t>
              </w:r>
              <w:r w:rsidRPr="00FB73D4">
                <w:rPr>
                  <w:noProof/>
                  <w:sz w:val="20"/>
                  <w:szCs w:val="20"/>
                  <w:lang w:val="en-US"/>
                </w:rPr>
                <w:t>, 1-15.</w:t>
              </w:r>
            </w:p>
            <w:p w14:paraId="3781F5F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Cromer, A. (1996). </w:t>
              </w:r>
              <w:r w:rsidRPr="00FB73D4">
                <w:rPr>
                  <w:i/>
                  <w:iCs/>
                  <w:noProof/>
                  <w:sz w:val="20"/>
                  <w:szCs w:val="20"/>
                  <w:lang w:val="es-ES"/>
                </w:rPr>
                <w:t>Física para ciencias de la vida.</w:t>
              </w:r>
              <w:r w:rsidRPr="00FB73D4">
                <w:rPr>
                  <w:noProof/>
                  <w:sz w:val="20"/>
                  <w:szCs w:val="20"/>
                  <w:lang w:val="es-ES"/>
                </w:rPr>
                <w:t xml:space="preserve"> </w:t>
              </w:r>
              <w:r w:rsidRPr="00FB73D4">
                <w:rPr>
                  <w:noProof/>
                  <w:sz w:val="20"/>
                  <w:szCs w:val="20"/>
                  <w:lang w:val="en-US"/>
                </w:rPr>
                <w:t>New York: Reverté.</w:t>
              </w:r>
            </w:p>
            <w:p w14:paraId="0FC56DBB"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Ebbing, D., &amp; Gammon, S. (2010). </w:t>
              </w:r>
              <w:r w:rsidRPr="00FB73D4">
                <w:rPr>
                  <w:i/>
                  <w:iCs/>
                  <w:noProof/>
                  <w:sz w:val="20"/>
                  <w:szCs w:val="20"/>
                  <w:lang w:val="es-ES"/>
                </w:rPr>
                <w:t>Química General.</w:t>
              </w:r>
              <w:r w:rsidRPr="00FB73D4">
                <w:rPr>
                  <w:noProof/>
                  <w:sz w:val="20"/>
                  <w:szCs w:val="20"/>
                  <w:lang w:val="es-ES"/>
                </w:rPr>
                <w:t xml:space="preserve"> México, D.F.: Cengage Learning.</w:t>
              </w:r>
            </w:p>
            <w:p w14:paraId="240F5B7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Fisio, O. (27 de Septiembre de 2022). </w:t>
              </w:r>
              <w:r w:rsidRPr="00FB73D4">
                <w:rPr>
                  <w:i/>
                  <w:iCs/>
                  <w:noProof/>
                  <w:sz w:val="20"/>
                  <w:szCs w:val="20"/>
                  <w:lang w:val="es-ES"/>
                </w:rPr>
                <w:t>¿Qué es soma o cuerpo neuronal?</w:t>
              </w:r>
              <w:r w:rsidRPr="00FB73D4">
                <w:rPr>
                  <w:noProof/>
                  <w:sz w:val="20"/>
                  <w:szCs w:val="20"/>
                  <w:lang w:val="es-ES"/>
                </w:rPr>
                <w:t xml:space="preserve"> Obtenido de Fisioterapia Online: https://www.fisioterapia-online.com/glosario/soma-o-cuerpo-neuronal</w:t>
              </w:r>
            </w:p>
            <w:p w14:paraId="7C35282A"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Flynn, K. (2013). The cytoskeleton and neurite initiation. </w:t>
              </w:r>
              <w:r w:rsidRPr="00FB73D4">
                <w:rPr>
                  <w:i/>
                  <w:iCs/>
                  <w:noProof/>
                  <w:sz w:val="20"/>
                  <w:szCs w:val="20"/>
                  <w:lang w:val="en-US"/>
                </w:rPr>
                <w:t>Bioarchitecture</w:t>
              </w:r>
              <w:r w:rsidRPr="00FB73D4">
                <w:rPr>
                  <w:noProof/>
                  <w:sz w:val="20"/>
                  <w:szCs w:val="20"/>
                  <w:lang w:val="en-US"/>
                </w:rPr>
                <w:t>, 86-109.</w:t>
              </w:r>
            </w:p>
            <w:p w14:paraId="1E52D316"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Gray, P. (2002). </w:t>
              </w:r>
              <w:r w:rsidRPr="00FB73D4">
                <w:rPr>
                  <w:i/>
                  <w:iCs/>
                  <w:noProof/>
                  <w:sz w:val="20"/>
                  <w:szCs w:val="20"/>
                  <w:lang w:val="en-US"/>
                </w:rPr>
                <w:t>Psychology.</w:t>
              </w:r>
              <w:r w:rsidRPr="00FB73D4">
                <w:rPr>
                  <w:noProof/>
                  <w:sz w:val="20"/>
                  <w:szCs w:val="20"/>
                  <w:lang w:val="en-US"/>
                </w:rPr>
                <w:t xml:space="preserve"> New York: Worth Publishers.</w:t>
              </w:r>
            </w:p>
            <w:p w14:paraId="6A78C85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Herculano-Houzel, S. (2009). The human brain in numbers: a linerarly scaled-up primate brain. </w:t>
              </w:r>
              <w:r w:rsidRPr="00FB73D4">
                <w:rPr>
                  <w:i/>
                  <w:iCs/>
                  <w:noProof/>
                  <w:sz w:val="20"/>
                  <w:szCs w:val="20"/>
                  <w:lang w:val="es-ES"/>
                </w:rPr>
                <w:t>Hum Neurosci</w:t>
              </w:r>
              <w:r w:rsidRPr="00FB73D4">
                <w:rPr>
                  <w:noProof/>
                  <w:sz w:val="20"/>
                  <w:szCs w:val="20"/>
                  <w:lang w:val="es-ES"/>
                </w:rPr>
                <w:t>.</w:t>
              </w:r>
            </w:p>
            <w:p w14:paraId="36AA60D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Hill, R. (2006). </w:t>
              </w:r>
              <w:r w:rsidRPr="00FB73D4">
                <w:rPr>
                  <w:i/>
                  <w:iCs/>
                  <w:noProof/>
                  <w:sz w:val="20"/>
                  <w:szCs w:val="20"/>
                  <w:lang w:val="es-ES"/>
                </w:rPr>
                <w:t>Fisiología Animal.</w:t>
              </w:r>
              <w:r w:rsidRPr="00FB73D4">
                <w:rPr>
                  <w:noProof/>
                  <w:sz w:val="20"/>
                  <w:szCs w:val="20"/>
                  <w:lang w:val="es-ES"/>
                </w:rPr>
                <w:t xml:space="preserve"> Bogotá: Médica Panamericana.</w:t>
              </w:r>
            </w:p>
            <w:p w14:paraId="4150CFA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Hodgkin, A., &amp; Huxley, A. (1939). </w:t>
              </w:r>
              <w:r w:rsidRPr="00FB73D4">
                <w:rPr>
                  <w:noProof/>
                  <w:sz w:val="20"/>
                  <w:szCs w:val="20"/>
                  <w:lang w:val="en-US"/>
                </w:rPr>
                <w:t xml:space="preserve">Action Potentials Recorded from Inside a Nerve Fibre. </w:t>
              </w:r>
              <w:r w:rsidRPr="00FB73D4">
                <w:rPr>
                  <w:i/>
                  <w:iCs/>
                  <w:noProof/>
                  <w:sz w:val="20"/>
                  <w:szCs w:val="20"/>
                  <w:lang w:val="es-ES"/>
                </w:rPr>
                <w:t>Nature</w:t>
              </w:r>
              <w:r w:rsidRPr="00FB73D4">
                <w:rPr>
                  <w:noProof/>
                  <w:sz w:val="20"/>
                  <w:szCs w:val="20"/>
                  <w:lang w:val="es-ES"/>
                </w:rPr>
                <w:t>, 710-711.</w:t>
              </w:r>
            </w:p>
            <w:p w14:paraId="543BD79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Interpsiquis. (25 de Septiembre de 2022). </w:t>
              </w:r>
              <w:r w:rsidRPr="00FB73D4">
                <w:rPr>
                  <w:i/>
                  <w:iCs/>
                  <w:noProof/>
                  <w:sz w:val="20"/>
                  <w:szCs w:val="20"/>
                  <w:lang w:val="es-ES"/>
                </w:rPr>
                <w:t>Lóbulo Límbico.</w:t>
              </w:r>
              <w:r w:rsidRPr="00FB73D4">
                <w:rPr>
                  <w:noProof/>
                  <w:sz w:val="20"/>
                  <w:szCs w:val="20"/>
                  <w:lang w:val="es-ES"/>
                </w:rPr>
                <w:t xml:space="preserve"> Obtenido de Congreso Virtual de Psiquiatría: https://psiquiatria.com/glosario/lobulo-limbico</w:t>
              </w:r>
            </w:p>
            <w:p w14:paraId="16CAC175"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Joyanes Aguilar, L. (2008). </w:t>
              </w:r>
              <w:r w:rsidRPr="00FB73D4">
                <w:rPr>
                  <w:i/>
                  <w:iCs/>
                  <w:noProof/>
                  <w:sz w:val="20"/>
                  <w:szCs w:val="20"/>
                  <w:lang w:val="es-ES"/>
                </w:rPr>
                <w:t>Fundamentos de Programación.</w:t>
              </w:r>
              <w:r w:rsidRPr="00FB73D4">
                <w:rPr>
                  <w:noProof/>
                  <w:sz w:val="20"/>
                  <w:szCs w:val="20"/>
                  <w:lang w:val="es-ES"/>
                </w:rPr>
                <w:t xml:space="preserve"> </w:t>
              </w:r>
              <w:r w:rsidRPr="00FB73D4">
                <w:rPr>
                  <w:noProof/>
                  <w:sz w:val="20"/>
                  <w:szCs w:val="20"/>
                  <w:lang w:val="en-US"/>
                </w:rPr>
                <w:t>Madrid: McGraw Hill.</w:t>
              </w:r>
            </w:p>
            <w:p w14:paraId="7B6C53CE"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Kandel, E., Schwartz, J., &amp; Jessel, T. (2000). </w:t>
              </w:r>
              <w:r w:rsidRPr="00FB73D4">
                <w:rPr>
                  <w:i/>
                  <w:iCs/>
                  <w:noProof/>
                  <w:sz w:val="20"/>
                  <w:szCs w:val="20"/>
                  <w:lang w:val="en-US"/>
                </w:rPr>
                <w:t>Principles of Neural Science.</w:t>
              </w:r>
              <w:r w:rsidRPr="00FB73D4">
                <w:rPr>
                  <w:noProof/>
                  <w:sz w:val="20"/>
                  <w:szCs w:val="20"/>
                  <w:lang w:val="en-US"/>
                </w:rPr>
                <w:t xml:space="preserve"> New York: McGraw Hill.</w:t>
              </w:r>
            </w:p>
            <w:p w14:paraId="05D80FC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Kole, M., &amp; Stuart, G. (2012). Signal processing in the axon initial segment. </w:t>
              </w:r>
              <w:r w:rsidRPr="00FB73D4">
                <w:rPr>
                  <w:i/>
                  <w:iCs/>
                  <w:noProof/>
                  <w:sz w:val="20"/>
                  <w:szCs w:val="20"/>
                  <w:lang w:val="es-ES"/>
                </w:rPr>
                <w:t>Neuron</w:t>
              </w:r>
              <w:r w:rsidRPr="00FB73D4">
                <w:rPr>
                  <w:noProof/>
                  <w:sz w:val="20"/>
                  <w:szCs w:val="20"/>
                  <w:lang w:val="es-ES"/>
                </w:rPr>
                <w:t>, 235-247.</w:t>
              </w:r>
            </w:p>
            <w:p w14:paraId="4CE22E9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Laguna, M. (17 de Marzo de 2022). </w:t>
              </w:r>
              <w:r w:rsidRPr="00FB73D4">
                <w:rPr>
                  <w:i/>
                  <w:iCs/>
                  <w:noProof/>
                  <w:sz w:val="20"/>
                  <w:szCs w:val="20"/>
                  <w:lang w:val="es-ES"/>
                </w:rPr>
                <w:t>Lóbulo de la ínsula.</w:t>
              </w:r>
              <w:r w:rsidRPr="00FB73D4">
                <w:rPr>
                  <w:noProof/>
                  <w:sz w:val="20"/>
                  <w:szCs w:val="20"/>
                  <w:lang w:val="es-ES"/>
                </w:rPr>
                <w:t xml:space="preserve"> Obtenido de Kenhub: https://www.kenhub.com/es/library/anatomia-es/lobulo-de-la-insula</w:t>
              </w:r>
            </w:p>
            <w:p w14:paraId="1C21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Latarjet, M., &amp; Ruiz Liard, A. (2004). Encéfalo, Generalidades y Definición. </w:t>
              </w:r>
              <w:r w:rsidRPr="00FB73D4">
                <w:rPr>
                  <w:i/>
                  <w:iCs/>
                  <w:noProof/>
                  <w:sz w:val="20"/>
                  <w:szCs w:val="20"/>
                  <w:lang w:val="es-ES"/>
                </w:rPr>
                <w:t>Anatomía Humana</w:t>
              </w:r>
              <w:r w:rsidRPr="00FB73D4">
                <w:rPr>
                  <w:noProof/>
                  <w:sz w:val="20"/>
                  <w:szCs w:val="20"/>
                  <w:lang w:val="es-ES"/>
                </w:rPr>
                <w:t>, 168-169.</w:t>
              </w:r>
            </w:p>
            <w:p w14:paraId="45624E0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lastRenderedPageBreak/>
                <w:t xml:space="preserve">MDurance. (30 de Septiembre de 2021). </w:t>
              </w:r>
              <w:r w:rsidRPr="00FB73D4">
                <w:rPr>
                  <w:i/>
                  <w:iCs/>
                  <w:noProof/>
                  <w:sz w:val="20"/>
                  <w:szCs w:val="20"/>
                  <w:lang w:val="es-ES"/>
                </w:rPr>
                <w:t>Todo lo que debes saber sobre el potencial de acción</w:t>
              </w:r>
              <w:r w:rsidRPr="00FB73D4">
                <w:rPr>
                  <w:noProof/>
                  <w:sz w:val="20"/>
                  <w:szCs w:val="20"/>
                  <w:lang w:val="es-ES"/>
                </w:rPr>
                <w:t>. Obtenido de MDurance: https://blog.mdurance.eu/academia/el-potencial-de-accion/</w:t>
              </w:r>
            </w:p>
            <w:p w14:paraId="6758F10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Merck &amp; Co, I. (27 de Septiembre de 2022). </w:t>
              </w:r>
              <w:r w:rsidRPr="00FB73D4">
                <w:rPr>
                  <w:i/>
                  <w:iCs/>
                  <w:noProof/>
                  <w:sz w:val="20"/>
                  <w:szCs w:val="20"/>
                  <w:lang w:val="es-ES"/>
                </w:rPr>
                <w:t>Estructura típica de una neurona</w:t>
              </w:r>
              <w:r w:rsidRPr="00FB73D4">
                <w:rPr>
                  <w:noProof/>
                  <w:sz w:val="20"/>
                  <w:szCs w:val="20"/>
                  <w:lang w:val="es-ES"/>
                </w:rPr>
                <w:t>. Obtenido de Manual MSD: https://www.msdmanuals.com/es/hogar/multimedia/figure/estructura-t%C3%ADpica-de-una-neurona</w:t>
              </w:r>
            </w:p>
            <w:p w14:paraId="5A23B57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Murre, J., &amp; Sturdy, D. (1995). The connectivity of the brain: multi-level quantitative analysis. </w:t>
              </w:r>
              <w:r w:rsidRPr="00FB73D4">
                <w:rPr>
                  <w:i/>
                  <w:iCs/>
                  <w:noProof/>
                  <w:sz w:val="20"/>
                  <w:szCs w:val="20"/>
                  <w:lang w:val="es-ES"/>
                </w:rPr>
                <w:t>Biological cybernetics</w:t>
              </w:r>
              <w:r w:rsidRPr="00FB73D4">
                <w:rPr>
                  <w:noProof/>
                  <w:sz w:val="20"/>
                  <w:szCs w:val="20"/>
                  <w:lang w:val="es-ES"/>
                </w:rPr>
                <w:t>, 73.</w:t>
              </w:r>
            </w:p>
            <w:p w14:paraId="26F59636"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Nazareno, J. (8 de Junio de 2020). </w:t>
              </w:r>
              <w:r w:rsidRPr="00FB73D4">
                <w:rPr>
                  <w:i/>
                  <w:iCs/>
                  <w:noProof/>
                  <w:sz w:val="20"/>
                  <w:szCs w:val="20"/>
                  <w:lang w:val="es-ES"/>
                </w:rPr>
                <w:t>Fascinación con el cerebro y lo neuro</w:t>
              </w:r>
              <w:r w:rsidRPr="00FB73D4">
                <w:rPr>
                  <w:noProof/>
                  <w:sz w:val="20"/>
                  <w:szCs w:val="20"/>
                  <w:lang w:val="es-ES"/>
                </w:rPr>
                <w:t>. Obtenido de Conexiones. Plataforma de Ciencias del Aprendizaje: https://thelearningsciences.com/fascinacion_cerebro_neuro/</w:t>
              </w:r>
            </w:p>
            <w:p w14:paraId="3690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Ojeda Sahagún, J. L., &amp; Icardo de la Escalera, J. M. (2004). </w:t>
              </w:r>
              <w:r w:rsidRPr="00FB73D4">
                <w:rPr>
                  <w:i/>
                  <w:iCs/>
                  <w:noProof/>
                  <w:sz w:val="20"/>
                  <w:szCs w:val="20"/>
                  <w:lang w:val="es-ES"/>
                </w:rPr>
                <w:t>Neuroanatomía humana.</w:t>
              </w:r>
              <w:r w:rsidRPr="00FB73D4">
                <w:rPr>
                  <w:noProof/>
                  <w:sz w:val="20"/>
                  <w:szCs w:val="20"/>
                  <w:lang w:val="es-ES"/>
                </w:rPr>
                <w:t xml:space="preserve"> Barcelona: Masson.</w:t>
              </w:r>
            </w:p>
            <w:p w14:paraId="59B55F5A" w14:textId="77777777" w:rsidR="00214068" w:rsidRPr="0077791F" w:rsidRDefault="00214068" w:rsidP="00FB73D4">
              <w:pPr>
                <w:pStyle w:val="Bibliografa"/>
                <w:spacing w:line="360" w:lineRule="auto"/>
                <w:ind w:left="720" w:hanging="720"/>
                <w:rPr>
                  <w:noProof/>
                  <w:sz w:val="20"/>
                  <w:szCs w:val="20"/>
                  <w:lang w:val="fr-FR"/>
                </w:rPr>
              </w:pPr>
              <w:r w:rsidRPr="00FB73D4">
                <w:rPr>
                  <w:noProof/>
                  <w:sz w:val="20"/>
                  <w:szCs w:val="20"/>
                  <w:lang w:val="es-ES"/>
                </w:rPr>
                <w:t xml:space="preserve">Olmo, M., Nave, A., &amp; Nave, R. (5 de Octubre de 2022). </w:t>
              </w:r>
              <w:r w:rsidRPr="0077791F">
                <w:rPr>
                  <w:i/>
                  <w:iCs/>
                  <w:noProof/>
                  <w:sz w:val="20"/>
                  <w:szCs w:val="20"/>
                  <w:lang w:val="fr-FR"/>
                </w:rPr>
                <w:t>Action Potentials</w:t>
              </w:r>
              <w:r w:rsidRPr="0077791F">
                <w:rPr>
                  <w:noProof/>
                  <w:sz w:val="20"/>
                  <w:szCs w:val="20"/>
                  <w:lang w:val="fr-FR"/>
                </w:rPr>
                <w:t>. Obtenido de Hyperphysics: http://hyperphysics.phy-astr.gsu.edu/hbasees/Biology/actpot.html</w:t>
              </w:r>
            </w:p>
            <w:p w14:paraId="1E17F32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Paniagua, R., Nistal, M., Sesma, P., Álvarez-Uría, M., Fraile, B., Anadón, R., &amp; Sáez, F. (2002). </w:t>
              </w:r>
              <w:r w:rsidRPr="00FB73D4">
                <w:rPr>
                  <w:i/>
                  <w:iCs/>
                  <w:noProof/>
                  <w:sz w:val="20"/>
                  <w:szCs w:val="20"/>
                  <w:lang w:val="es-ES"/>
                </w:rPr>
                <w:t>Citología e histología vegetal y animal.</w:t>
              </w:r>
              <w:r w:rsidRPr="00FB73D4">
                <w:rPr>
                  <w:noProof/>
                  <w:sz w:val="20"/>
                  <w:szCs w:val="20"/>
                  <w:lang w:val="es-ES"/>
                </w:rPr>
                <w:t xml:space="preserve"> España: McGraw Hill.</w:t>
              </w:r>
            </w:p>
            <w:p w14:paraId="17D84237"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Pelvig, D., Pakkenberg, H., Stark, A., &amp; Pakkenberg, B. (2008). </w:t>
              </w:r>
              <w:r w:rsidRPr="00FB73D4">
                <w:rPr>
                  <w:noProof/>
                  <w:sz w:val="20"/>
                  <w:szCs w:val="20"/>
                  <w:lang w:val="en-US"/>
                </w:rPr>
                <w:t xml:space="preserve">Neocortical glial cell numbers in human brains. </w:t>
              </w:r>
              <w:r w:rsidRPr="00FB73D4">
                <w:rPr>
                  <w:i/>
                  <w:iCs/>
                  <w:noProof/>
                  <w:sz w:val="20"/>
                  <w:szCs w:val="20"/>
                  <w:lang w:val="en-US"/>
                </w:rPr>
                <w:t>Neurobiology of aging</w:t>
              </w:r>
              <w:r w:rsidRPr="00FB73D4">
                <w:rPr>
                  <w:noProof/>
                  <w:sz w:val="20"/>
                  <w:szCs w:val="20"/>
                  <w:lang w:val="en-US"/>
                </w:rPr>
                <w:t>, 11.</w:t>
              </w:r>
            </w:p>
            <w:p w14:paraId="5E70F50C"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Randall, D., Burggren, W., &amp; French, K. (1998). </w:t>
              </w:r>
              <w:r w:rsidRPr="00FB73D4">
                <w:rPr>
                  <w:i/>
                  <w:iCs/>
                  <w:noProof/>
                  <w:sz w:val="20"/>
                  <w:szCs w:val="20"/>
                  <w:lang w:val="en-US"/>
                </w:rPr>
                <w:t>Eckert Fisiología Animal.</w:t>
              </w:r>
              <w:r w:rsidRPr="00FB73D4">
                <w:rPr>
                  <w:noProof/>
                  <w:sz w:val="20"/>
                  <w:szCs w:val="20"/>
                  <w:lang w:val="en-US"/>
                </w:rPr>
                <w:t xml:space="preserve"> Girona: McGraw Hill.</w:t>
              </w:r>
            </w:p>
            <w:p w14:paraId="2E75A8A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Roche, H. (2003). </w:t>
              </w:r>
              <w:r w:rsidRPr="00FB73D4">
                <w:rPr>
                  <w:i/>
                  <w:iCs/>
                  <w:noProof/>
                  <w:sz w:val="20"/>
                  <w:szCs w:val="20"/>
                  <w:lang w:val="en-US"/>
                </w:rPr>
                <w:t>Lexikon Medizin.</w:t>
              </w:r>
              <w:r w:rsidRPr="00FB73D4">
                <w:rPr>
                  <w:noProof/>
                  <w:sz w:val="20"/>
                  <w:szCs w:val="20"/>
                  <w:lang w:val="en-US"/>
                </w:rPr>
                <w:t xml:space="preserve"> Alemania: Urban &amp; Schwarzenberg. </w:t>
              </w:r>
              <w:r w:rsidRPr="00FB73D4">
                <w:rPr>
                  <w:noProof/>
                  <w:sz w:val="20"/>
                  <w:szCs w:val="20"/>
                  <w:lang w:val="es-ES"/>
                </w:rPr>
                <w:t>Obtenido de Urban &amp; Schwarzenberg</w:t>
              </w:r>
            </w:p>
            <w:p w14:paraId="72D2BEB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Russell, S., &amp; Norvig, P. (2004). </w:t>
              </w:r>
              <w:r w:rsidRPr="00FB73D4">
                <w:rPr>
                  <w:i/>
                  <w:iCs/>
                  <w:noProof/>
                  <w:sz w:val="20"/>
                  <w:szCs w:val="20"/>
                  <w:lang w:val="es-ES"/>
                </w:rPr>
                <w:t>Inteligencia Artificial: Un Enfoque Moderno.</w:t>
              </w:r>
              <w:r w:rsidRPr="00FB73D4">
                <w:rPr>
                  <w:noProof/>
                  <w:sz w:val="20"/>
                  <w:szCs w:val="20"/>
                  <w:lang w:val="es-ES"/>
                </w:rPr>
                <w:t xml:space="preserve"> Madrid: Pearson.</w:t>
              </w:r>
            </w:p>
            <w:p w14:paraId="19EC56D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Sabater, V. (3 de Agosto de 2020). </w:t>
              </w:r>
              <w:r w:rsidRPr="00FB73D4">
                <w:rPr>
                  <w:i/>
                  <w:iCs/>
                  <w:noProof/>
                  <w:sz w:val="20"/>
                  <w:szCs w:val="20"/>
                  <w:lang w:val="es-ES"/>
                </w:rPr>
                <w:t>Lóbulos cerebrales: características y funciones</w:t>
              </w:r>
              <w:r w:rsidRPr="00FB73D4">
                <w:rPr>
                  <w:noProof/>
                  <w:sz w:val="20"/>
                  <w:szCs w:val="20"/>
                  <w:lang w:val="es-ES"/>
                </w:rPr>
                <w:t>. Obtenido de La Mente Es Maravillosa: https://lamenteesmaravillosa.com/lobulos-cerebrales-caracteristicas-y-funciones/</w:t>
              </w:r>
            </w:p>
            <w:p w14:paraId="1ACC4B74"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Sáenz, J. (2013). </w:t>
              </w:r>
              <w:r w:rsidRPr="00FB73D4">
                <w:rPr>
                  <w:i/>
                  <w:iCs/>
                  <w:noProof/>
                  <w:sz w:val="20"/>
                  <w:szCs w:val="20"/>
                  <w:lang w:val="es-ES"/>
                </w:rPr>
                <w:t>Cálculo Vectorial.</w:t>
              </w:r>
              <w:r w:rsidRPr="00FB73D4">
                <w:rPr>
                  <w:noProof/>
                  <w:sz w:val="20"/>
                  <w:szCs w:val="20"/>
                  <w:lang w:val="es-ES"/>
                </w:rPr>
                <w:t xml:space="preserve"> Venezuela: Hipotenusa.</w:t>
              </w:r>
            </w:p>
            <w:p w14:paraId="2A775059"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Solé, R., &amp; Manrubia, S. (1996). </w:t>
              </w:r>
              <w:r w:rsidRPr="00FB73D4">
                <w:rPr>
                  <w:i/>
                  <w:iCs/>
                  <w:noProof/>
                  <w:sz w:val="20"/>
                  <w:szCs w:val="20"/>
                  <w:lang w:val="es-ES"/>
                </w:rPr>
                <w:t>Neurodinámica.</w:t>
              </w:r>
              <w:r w:rsidRPr="00FB73D4">
                <w:rPr>
                  <w:noProof/>
                  <w:sz w:val="20"/>
                  <w:szCs w:val="20"/>
                  <w:lang w:val="es-ES"/>
                </w:rPr>
                <w:t xml:space="preserve"> Barcelona: Edicions UPC.</w:t>
              </w:r>
            </w:p>
            <w:p w14:paraId="3E522A7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Triglia, A. (23 de Agosto de 2016). </w:t>
              </w:r>
              <w:r w:rsidRPr="00FB73D4">
                <w:rPr>
                  <w:i/>
                  <w:iCs/>
                  <w:noProof/>
                  <w:sz w:val="20"/>
                  <w:szCs w:val="20"/>
                  <w:lang w:val="es-ES"/>
                </w:rPr>
                <w:t>Sistema límbico: la parte emocional del cerebro.</w:t>
              </w:r>
              <w:r w:rsidRPr="00FB73D4">
                <w:rPr>
                  <w:noProof/>
                  <w:sz w:val="20"/>
                  <w:szCs w:val="20"/>
                  <w:lang w:val="es-ES"/>
                </w:rPr>
                <w:t xml:space="preserve"> Obtenido de Psicología y Mente: https://psicologiaymente.com/neurociencias/sistema-limbico-cerebro</w:t>
              </w:r>
            </w:p>
            <w:p w14:paraId="71330F28"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von Bartheld, C., Bahney, J., &amp; Herculano-Houzel, S. (2016). The search for true numbers of neurons and clial cells in the human brain: A review of 150 years of cell counting. </w:t>
              </w:r>
              <w:r w:rsidRPr="00FB73D4">
                <w:rPr>
                  <w:i/>
                  <w:iCs/>
                  <w:noProof/>
                  <w:sz w:val="20"/>
                  <w:szCs w:val="20"/>
                  <w:lang w:val="en-US"/>
                </w:rPr>
                <w:t>The Journal of Comparative Neurology</w:t>
              </w:r>
              <w:r w:rsidRPr="00FB73D4">
                <w:rPr>
                  <w:noProof/>
                  <w:sz w:val="20"/>
                  <w:szCs w:val="20"/>
                  <w:lang w:val="en-US"/>
                </w:rPr>
                <w:t>, 18.</w:t>
              </w:r>
            </w:p>
            <w:p w14:paraId="4ED9772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lastRenderedPageBreak/>
                <w:t xml:space="preserve">Wikipedia. (1 de Octubre de 2022). </w:t>
              </w:r>
              <w:r w:rsidRPr="00FB73D4">
                <w:rPr>
                  <w:i/>
                  <w:iCs/>
                  <w:noProof/>
                  <w:sz w:val="20"/>
                  <w:szCs w:val="20"/>
                  <w:lang w:val="en-US"/>
                </w:rPr>
                <w:t>Neurona</w:t>
              </w:r>
              <w:r w:rsidRPr="00FB73D4">
                <w:rPr>
                  <w:noProof/>
                  <w:sz w:val="20"/>
                  <w:szCs w:val="20"/>
                  <w:lang w:val="en-US"/>
                </w:rPr>
                <w:t xml:space="preserve">. </w:t>
              </w:r>
              <w:r w:rsidRPr="00FB73D4">
                <w:rPr>
                  <w:noProof/>
                  <w:sz w:val="20"/>
                  <w:szCs w:val="20"/>
                  <w:lang w:val="es-ES"/>
                </w:rPr>
                <w:t>Obtenido de Wikipedia: https://es.wikipedia.org/wiki/Neurona</w:t>
              </w:r>
            </w:p>
            <w:p w14:paraId="724A2B0F" w14:textId="40A23C30" w:rsidR="009D27A6" w:rsidRPr="00FB73D4" w:rsidRDefault="00214068" w:rsidP="00FB73D4">
              <w:pPr>
                <w:spacing w:line="360" w:lineRule="auto"/>
              </w:pPr>
              <w:r w:rsidRPr="00FB73D4">
                <w:rPr>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77777777"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14:paraId="71CD3616"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3" w:history="1">
        <w:r w:rsidR="00A54EB7" w:rsidRPr="00EE7C1F">
          <w:rPr>
            <w:rStyle w:val="Hipervnculo"/>
            <w:rFonts w:ascii="Arial" w:hAnsi="Arial" w:cs="Arial"/>
            <w:sz w:val="20"/>
            <w:szCs w:val="20"/>
          </w:rPr>
          <w:t>https://www.emotiv.com/my-account/</w:t>
        </w:r>
      </w:hyperlink>
    </w:p>
    <w:p w14:paraId="15177DCD" w14:textId="77777777"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4384478" cy="4505223"/>
                    </a:xfrm>
                    <a:prstGeom prst="rect">
                      <a:avLst/>
                    </a:prstGeom>
                  </pic:spPr>
                </pic:pic>
              </a:graphicData>
            </a:graphic>
          </wp:inline>
        </w:drawing>
      </w:r>
    </w:p>
    <w:p w14:paraId="2C14906E"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77777777"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7777777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7"/>
                    <a:srcRect l="1955" t="1460" r="2983" b="1897"/>
                    <a:stretch/>
                  </pic:blipFill>
                  <pic:spPr>
                    <a:xfrm>
                      <a:off x="0" y="0"/>
                      <a:ext cx="2458562" cy="3528198"/>
                    </a:xfrm>
                    <a:prstGeom prst="roundRect">
                      <a:avLst>
                        <a:gd name="adj" fmla="val 3205"/>
                      </a:avLst>
                    </a:prstGeom>
                  </pic:spPr>
                </pic:pic>
              </a:graphicData>
            </a:graphic>
          </wp:inline>
        </w:drawing>
      </w:r>
    </w:p>
    <w:p w14:paraId="78131E8A"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77777777"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77777777"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0"/>
                    <a:stretch>
                      <a:fillRect/>
                    </a:stretch>
                  </pic:blipFill>
                  <pic:spPr>
                    <a:xfrm>
                      <a:off x="0" y="0"/>
                      <a:ext cx="5612400" cy="2738887"/>
                    </a:xfrm>
                    <a:prstGeom prst="rect">
                      <a:avLst/>
                    </a:prstGeom>
                  </pic:spPr>
                </pic:pic>
              </a:graphicData>
            </a:graphic>
          </wp:inline>
        </w:drawing>
      </w:r>
    </w:p>
    <w:p w14:paraId="6F7F3D22" w14:textId="77777777"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7777777"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E4418F"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77791F"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3"/>
                    <a:stretch>
                      <a:fillRect/>
                    </a:stretch>
                  </pic:blipFill>
                  <pic:spPr>
                    <a:xfrm>
                      <a:off x="0" y="0"/>
                      <a:ext cx="5612130" cy="2793365"/>
                    </a:xfrm>
                    <a:prstGeom prst="rect">
                      <a:avLst/>
                    </a:prstGeom>
                  </pic:spPr>
                </pic:pic>
              </a:graphicData>
            </a:graphic>
          </wp:inline>
        </w:drawing>
      </w:r>
    </w:p>
    <w:p w14:paraId="6D85CACB"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A1.8. Ejecución correcta de CyKIT.py usando Python.</w:t>
      </w:r>
    </w:p>
    <w:p w14:paraId="5ABF28D3" w14:textId="77777777"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5315855" cy="2983928"/>
                    </a:xfrm>
                    <a:prstGeom prst="rect">
                      <a:avLst/>
                    </a:prstGeom>
                  </pic:spPr>
                </pic:pic>
              </a:graphicData>
            </a:graphic>
          </wp:inline>
        </w:drawing>
      </w:r>
    </w:p>
    <w:p w14:paraId="5269A732"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5"/>
                    <a:stretch>
                      <a:fillRect/>
                    </a:stretch>
                  </pic:blipFill>
                  <pic:spPr>
                    <a:xfrm>
                      <a:off x="0" y="0"/>
                      <a:ext cx="5612130" cy="7602220"/>
                    </a:xfrm>
                    <a:prstGeom prst="rect">
                      <a:avLst/>
                    </a:prstGeom>
                  </pic:spPr>
                </pic:pic>
              </a:graphicData>
            </a:graphic>
          </wp:inline>
        </w:drawing>
      </w:r>
    </w:p>
    <w:p w14:paraId="0559E880"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77791F"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6"/>
                    <a:stretch>
                      <a:fillRect/>
                    </a:stretch>
                  </pic:blipFill>
                  <pic:spPr>
                    <a:xfrm>
                      <a:off x="0" y="0"/>
                      <a:ext cx="5612130" cy="2915920"/>
                    </a:xfrm>
                    <a:prstGeom prst="rect">
                      <a:avLst/>
                    </a:prstGeom>
                  </pic:spPr>
                </pic:pic>
              </a:graphicData>
            </a:graphic>
          </wp:inline>
        </w:drawing>
      </w:r>
    </w:p>
    <w:p w14:paraId="35FB1A71" w14:textId="77777777"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77777777"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8"/>
                    <a:stretch>
                      <a:fillRect/>
                    </a:stretch>
                  </pic:blipFill>
                  <pic:spPr>
                    <a:xfrm>
                      <a:off x="0" y="0"/>
                      <a:ext cx="5612130" cy="2745105"/>
                    </a:xfrm>
                    <a:prstGeom prst="rect">
                      <a:avLst/>
                    </a:prstGeom>
                  </pic:spPr>
                </pic:pic>
              </a:graphicData>
            </a:graphic>
          </wp:inline>
        </w:drawing>
      </w:r>
    </w:p>
    <w:p w14:paraId="79CA8507"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77777777"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9"/>
                    <a:stretch>
                      <a:fillRect/>
                    </a:stretch>
                  </pic:blipFill>
                  <pic:spPr>
                    <a:xfrm>
                      <a:off x="0" y="0"/>
                      <a:ext cx="5612130" cy="1932305"/>
                    </a:xfrm>
                    <a:prstGeom prst="rect">
                      <a:avLst/>
                    </a:prstGeom>
                  </pic:spPr>
                </pic:pic>
              </a:graphicData>
            </a:graphic>
          </wp:inline>
        </w:drawing>
      </w:r>
    </w:p>
    <w:p w14:paraId="2A58CDB5"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A1.13. Configuración general de OpenViBE Acquisition Server.</w:t>
      </w:r>
    </w:p>
    <w:p w14:paraId="65C7F07B" w14:textId="77777777"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77777777"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0"/>
                    <a:stretch>
                      <a:fillRect/>
                    </a:stretch>
                  </pic:blipFill>
                  <pic:spPr>
                    <a:xfrm>
                      <a:off x="0" y="0"/>
                      <a:ext cx="2882325" cy="4189428"/>
                    </a:xfrm>
                    <a:prstGeom prst="rect">
                      <a:avLst/>
                    </a:prstGeom>
                  </pic:spPr>
                </pic:pic>
              </a:graphicData>
            </a:graphic>
          </wp:inline>
        </w:drawing>
      </w:r>
    </w:p>
    <w:p w14:paraId="199C0B23" w14:textId="77777777"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77777777"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7777777"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2"/>
                    <a:stretch>
                      <a:fillRect/>
                    </a:stretch>
                  </pic:blipFill>
                  <pic:spPr>
                    <a:xfrm>
                      <a:off x="0" y="0"/>
                      <a:ext cx="3181794" cy="2295845"/>
                    </a:xfrm>
                    <a:prstGeom prst="rect">
                      <a:avLst/>
                    </a:prstGeom>
                  </pic:spPr>
                </pic:pic>
              </a:graphicData>
            </a:graphic>
          </wp:inline>
        </w:drawing>
      </w:r>
    </w:p>
    <w:p w14:paraId="4C2C88E5" w14:textId="77777777"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A1.16. Ilustración del escenario creado en OpenViBE Designer.</w:t>
      </w:r>
    </w:p>
    <w:p w14:paraId="153EF173" w14:textId="77777777"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77777777"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60DEA8D4" w14:textId="77777777"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5"/>
                    <a:srcRect l="1218" t="2664" r="1117" b="3650"/>
                    <a:stretch/>
                  </pic:blipFill>
                  <pic:spPr>
                    <a:xfrm>
                      <a:off x="0" y="0"/>
                      <a:ext cx="5612130" cy="2499360"/>
                    </a:xfrm>
                    <a:prstGeom prst="roundRect">
                      <a:avLst>
                        <a:gd name="adj" fmla="val 4737"/>
                      </a:avLst>
                    </a:prstGeom>
                  </pic:spPr>
                </pic:pic>
              </a:graphicData>
            </a:graphic>
          </wp:inline>
        </w:drawing>
      </w:r>
    </w:p>
    <w:p w14:paraId="6DA622B0"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A1.20. Configuraciones para “CSV File Writer”.</w:t>
      </w:r>
    </w:p>
    <w:p w14:paraId="3CBFD208" w14:textId="77777777"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6"/>
                    <a:stretch>
                      <a:fillRect/>
                    </a:stretch>
                  </pic:blipFill>
                  <pic:spPr>
                    <a:xfrm>
                      <a:off x="0" y="0"/>
                      <a:ext cx="5612130" cy="3104515"/>
                    </a:xfrm>
                    <a:prstGeom prst="rect">
                      <a:avLst/>
                    </a:prstGeom>
                  </pic:spPr>
                </pic:pic>
              </a:graphicData>
            </a:graphic>
          </wp:inline>
        </w:drawing>
      </w:r>
    </w:p>
    <w:p w14:paraId="5CFFA07F" w14:textId="77777777"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77777777"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7777777"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77791F" w:rsidRDefault="001F1F54" w:rsidP="001F1F54">
            <w:pPr>
              <w:jc w:val="both"/>
              <w:rPr>
                <w:rFonts w:ascii="Consolas" w:hAnsi="Consolas" w:cs="Arial"/>
                <w:sz w:val="20"/>
                <w:szCs w:val="20"/>
              </w:rPr>
            </w:pPr>
            <w:r w:rsidRPr="0077791F">
              <w:rPr>
                <w:rFonts w:ascii="Consolas" w:hAnsi="Consolas" w:cs="Arial"/>
                <w:color w:val="F86443"/>
                <w:sz w:val="20"/>
                <w:szCs w:val="20"/>
              </w:rPr>
              <w:t>import</w:t>
            </w:r>
            <w:r w:rsidRPr="0077791F">
              <w:rPr>
                <w:rFonts w:ascii="Consolas" w:hAnsi="Consolas" w:cs="Arial"/>
                <w:sz w:val="20"/>
                <w:szCs w:val="20"/>
              </w:rPr>
              <w:t xml:space="preserve"> pyautogui</w:t>
            </w:r>
          </w:p>
          <w:p w14:paraId="730EF42F" w14:textId="77777777" w:rsidR="001F1F54" w:rsidRPr="0077791F" w:rsidRDefault="001F1F54" w:rsidP="001F1F54">
            <w:pPr>
              <w:jc w:val="both"/>
              <w:rPr>
                <w:rFonts w:ascii="Consolas" w:hAnsi="Consolas" w:cs="Arial"/>
                <w:sz w:val="20"/>
                <w:szCs w:val="20"/>
              </w:rPr>
            </w:pPr>
            <w:r w:rsidRPr="0077791F">
              <w:rPr>
                <w:rFonts w:ascii="Consolas" w:hAnsi="Consolas" w:cs="Arial"/>
                <w:color w:val="F86443"/>
                <w:sz w:val="20"/>
                <w:szCs w:val="20"/>
              </w:rPr>
              <w:t>import</w:t>
            </w:r>
            <w:r w:rsidRPr="0077791F">
              <w:rPr>
                <w:rFonts w:ascii="Consolas" w:hAnsi="Consolas" w:cs="Arial"/>
                <w:sz w:val="20"/>
                <w:szCs w:val="20"/>
              </w:rPr>
              <w:t xml:space="preserve"> time</w:t>
            </w:r>
          </w:p>
          <w:p w14:paraId="1FBAB1E7" w14:textId="77777777" w:rsidR="001F1F54" w:rsidRPr="0077791F" w:rsidRDefault="001F1F54" w:rsidP="001F1F54">
            <w:pPr>
              <w:jc w:val="both"/>
              <w:rPr>
                <w:rFonts w:ascii="Consolas" w:hAnsi="Consolas" w:cs="Arial"/>
                <w:sz w:val="20"/>
                <w:szCs w:val="20"/>
              </w:rPr>
            </w:pPr>
          </w:p>
          <w:p w14:paraId="5847A416" w14:textId="77777777" w:rsidR="001F1F54" w:rsidRPr="0077791F" w:rsidRDefault="001F1F54" w:rsidP="001F1F54">
            <w:pPr>
              <w:jc w:val="both"/>
              <w:rPr>
                <w:rFonts w:ascii="Consolas" w:hAnsi="Consolas" w:cs="Arial"/>
                <w:sz w:val="20"/>
                <w:szCs w:val="20"/>
              </w:rPr>
            </w:pPr>
            <w:r w:rsidRPr="0077791F">
              <w:rPr>
                <w:rFonts w:ascii="Consolas" w:hAnsi="Consolas" w:cs="Arial"/>
                <w:sz w:val="20"/>
                <w:szCs w:val="20"/>
              </w:rPr>
              <w:t xml:space="preserve">x </w:t>
            </w:r>
            <w:r w:rsidRPr="0077791F">
              <w:rPr>
                <w:rFonts w:ascii="Consolas" w:hAnsi="Consolas" w:cs="Arial"/>
                <w:color w:val="70C4E9"/>
                <w:sz w:val="20"/>
                <w:szCs w:val="20"/>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77791F" w:rsidRDefault="001F1F54" w:rsidP="001F1F54">
            <w:pPr>
              <w:jc w:val="both"/>
              <w:rPr>
                <w:rFonts w:ascii="Consolas" w:hAnsi="Consolas" w:cs="Arial"/>
                <w:sz w:val="20"/>
                <w:szCs w:val="20"/>
              </w:rPr>
            </w:pPr>
            <w:r w:rsidRPr="0077791F">
              <w:rPr>
                <w:rFonts w:ascii="Consolas" w:hAnsi="Consolas" w:cs="Arial"/>
                <w:sz w:val="20"/>
                <w:szCs w:val="20"/>
              </w:rPr>
              <w:t>time.</w:t>
            </w:r>
            <w:r w:rsidRPr="0077791F">
              <w:rPr>
                <w:rFonts w:ascii="Consolas" w:hAnsi="Consolas" w:cs="Arial"/>
                <w:color w:val="D8AEFF"/>
                <w:sz w:val="20"/>
                <w:szCs w:val="20"/>
              </w:rPr>
              <w:t>sleep</w:t>
            </w:r>
            <w:r w:rsidRPr="0077791F">
              <w:rPr>
                <w:rFonts w:ascii="Consolas" w:hAnsi="Consolas" w:cs="Arial"/>
                <w:sz w:val="20"/>
                <w:szCs w:val="20"/>
              </w:rPr>
              <w:t>(</w:t>
            </w:r>
            <w:r w:rsidRPr="0077791F">
              <w:rPr>
                <w:rFonts w:ascii="Consolas" w:hAnsi="Consolas" w:cs="Arial"/>
                <w:color w:val="70C4E9"/>
                <w:sz w:val="20"/>
                <w:szCs w:val="20"/>
              </w:rPr>
              <w:t>10</w:t>
            </w:r>
            <w:r w:rsidRPr="0077791F">
              <w:rPr>
                <w:rFonts w:ascii="Consolas" w:hAnsi="Consolas" w:cs="Arial"/>
                <w:sz w:val="20"/>
                <w:szCs w:val="20"/>
              </w:rPr>
              <w:t>)</w:t>
            </w:r>
          </w:p>
          <w:p w14:paraId="5EF10A75" w14:textId="77777777" w:rsidR="001F1F54" w:rsidRPr="0077791F" w:rsidRDefault="001F1F54" w:rsidP="001F1F54">
            <w:pPr>
              <w:jc w:val="both"/>
              <w:rPr>
                <w:rFonts w:ascii="Consolas" w:hAnsi="Consolas" w:cs="Arial"/>
                <w:sz w:val="20"/>
                <w:szCs w:val="20"/>
              </w:rPr>
            </w:pPr>
          </w:p>
          <w:p w14:paraId="602B2276" w14:textId="77777777" w:rsidR="001F1F54" w:rsidRPr="0077791F" w:rsidRDefault="001F1F54" w:rsidP="001F1F54">
            <w:pPr>
              <w:jc w:val="both"/>
              <w:rPr>
                <w:rFonts w:ascii="Consolas" w:hAnsi="Consolas" w:cs="Arial"/>
                <w:sz w:val="20"/>
                <w:szCs w:val="20"/>
              </w:rPr>
            </w:pPr>
            <w:r w:rsidRPr="0077791F">
              <w:rPr>
                <w:rFonts w:ascii="Consolas" w:hAnsi="Consolas" w:cs="Arial"/>
                <w:sz w:val="20"/>
                <w:szCs w:val="20"/>
              </w:rPr>
              <w:t xml:space="preserve">x, y </w:t>
            </w:r>
            <w:r w:rsidRPr="0077791F">
              <w:rPr>
                <w:rFonts w:ascii="Consolas" w:hAnsi="Consolas" w:cs="Arial"/>
                <w:color w:val="70C4E9"/>
                <w:sz w:val="20"/>
                <w:szCs w:val="20"/>
              </w:rPr>
              <w:t xml:space="preserve">= </w:t>
            </w:r>
            <w:r w:rsidRPr="0077791F">
              <w:rPr>
                <w:rFonts w:ascii="Consolas" w:hAnsi="Consolas" w:cs="Arial"/>
                <w:sz w:val="20"/>
                <w:szCs w:val="20"/>
              </w:rPr>
              <w:t>pyautogui.</w:t>
            </w:r>
            <w:r w:rsidRPr="0077791F">
              <w:rPr>
                <w:rFonts w:ascii="Consolas" w:hAnsi="Consolas" w:cs="Arial"/>
                <w:color w:val="D8AEFF"/>
                <w:sz w:val="20"/>
                <w:szCs w:val="20"/>
              </w:rPr>
              <w:t>position</w:t>
            </w:r>
            <w:r w:rsidRPr="0077791F">
              <w:rPr>
                <w:rFonts w:ascii="Consolas" w:hAnsi="Consolas" w:cs="Arial"/>
                <w:sz w:val="20"/>
                <w:szCs w:val="20"/>
              </w:rPr>
              <w:t>()</w:t>
            </w:r>
          </w:p>
          <w:p w14:paraId="71D601A6" w14:textId="77777777" w:rsidR="001F1F54" w:rsidRPr="0077791F" w:rsidRDefault="001F1F54" w:rsidP="001F1F54">
            <w:pPr>
              <w:jc w:val="both"/>
              <w:rPr>
                <w:rFonts w:ascii="Consolas" w:hAnsi="Consolas" w:cs="Arial"/>
                <w:sz w:val="20"/>
                <w:szCs w:val="20"/>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0A43794" w:rsidR="009A029A" w:rsidRPr="00CE2C32"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7"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4"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5"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8"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0"/>
  </w:num>
  <w:num w:numId="2" w16cid:durableId="1069499809">
    <w:abstractNumId w:val="38"/>
  </w:num>
  <w:num w:numId="3" w16cid:durableId="1285191270">
    <w:abstractNumId w:val="36"/>
  </w:num>
  <w:num w:numId="4" w16cid:durableId="1297831428">
    <w:abstractNumId w:val="9"/>
  </w:num>
  <w:num w:numId="5" w16cid:durableId="1695230584">
    <w:abstractNumId w:val="1"/>
  </w:num>
  <w:num w:numId="6" w16cid:durableId="325134642">
    <w:abstractNumId w:val="7"/>
  </w:num>
  <w:num w:numId="7" w16cid:durableId="608124607">
    <w:abstractNumId w:val="34"/>
  </w:num>
  <w:num w:numId="8" w16cid:durableId="1221597475">
    <w:abstractNumId w:val="3"/>
  </w:num>
  <w:num w:numId="9" w16cid:durableId="541094036">
    <w:abstractNumId w:val="10"/>
  </w:num>
  <w:num w:numId="10" w16cid:durableId="103305226">
    <w:abstractNumId w:val="20"/>
  </w:num>
  <w:num w:numId="11" w16cid:durableId="2140996635">
    <w:abstractNumId w:val="12"/>
  </w:num>
  <w:num w:numId="12" w16cid:durableId="1734347039">
    <w:abstractNumId w:val="8"/>
  </w:num>
  <w:num w:numId="13" w16cid:durableId="1844734190">
    <w:abstractNumId w:val="17"/>
  </w:num>
  <w:num w:numId="14" w16cid:durableId="790635016">
    <w:abstractNumId w:val="21"/>
  </w:num>
  <w:num w:numId="15" w16cid:durableId="320818689">
    <w:abstractNumId w:val="2"/>
  </w:num>
  <w:num w:numId="16" w16cid:durableId="865677023">
    <w:abstractNumId w:val="28"/>
  </w:num>
  <w:num w:numId="17" w16cid:durableId="1033463816">
    <w:abstractNumId w:val="11"/>
  </w:num>
  <w:num w:numId="18" w16cid:durableId="189731553">
    <w:abstractNumId w:val="33"/>
  </w:num>
  <w:num w:numId="19" w16cid:durableId="1296569301">
    <w:abstractNumId w:val="6"/>
  </w:num>
  <w:num w:numId="20" w16cid:durableId="1938441276">
    <w:abstractNumId w:val="26"/>
  </w:num>
  <w:num w:numId="21" w16cid:durableId="1681472679">
    <w:abstractNumId w:val="0"/>
  </w:num>
  <w:num w:numId="22" w16cid:durableId="842865197">
    <w:abstractNumId w:val="22"/>
  </w:num>
  <w:num w:numId="23" w16cid:durableId="1371689902">
    <w:abstractNumId w:val="31"/>
  </w:num>
  <w:num w:numId="24" w16cid:durableId="312873176">
    <w:abstractNumId w:val="29"/>
  </w:num>
  <w:num w:numId="25" w16cid:durableId="1595092823">
    <w:abstractNumId w:val="15"/>
  </w:num>
  <w:num w:numId="26" w16cid:durableId="506411427">
    <w:abstractNumId w:val="25"/>
  </w:num>
  <w:num w:numId="27" w16cid:durableId="302584308">
    <w:abstractNumId w:val="35"/>
  </w:num>
  <w:num w:numId="28" w16cid:durableId="476150132">
    <w:abstractNumId w:val="13"/>
  </w:num>
  <w:num w:numId="29" w16cid:durableId="1954746648">
    <w:abstractNumId w:val="5"/>
  </w:num>
  <w:num w:numId="30" w16cid:durableId="1623879282">
    <w:abstractNumId w:val="27"/>
  </w:num>
  <w:num w:numId="31" w16cid:durableId="1200095620">
    <w:abstractNumId w:val="16"/>
  </w:num>
  <w:num w:numId="32" w16cid:durableId="1324578068">
    <w:abstractNumId w:val="19"/>
  </w:num>
  <w:num w:numId="33" w16cid:durableId="2101177033">
    <w:abstractNumId w:val="23"/>
  </w:num>
  <w:num w:numId="34" w16cid:durableId="1893930179">
    <w:abstractNumId w:val="14"/>
  </w:num>
  <w:num w:numId="35" w16cid:durableId="1064336190">
    <w:abstractNumId w:val="24"/>
  </w:num>
  <w:num w:numId="36" w16cid:durableId="1997804536">
    <w:abstractNumId w:val="18"/>
  </w:num>
  <w:num w:numId="37" w16cid:durableId="1119837750">
    <w:abstractNumId w:val="37"/>
  </w:num>
  <w:num w:numId="38" w16cid:durableId="1955284946">
    <w:abstractNumId w:val="4"/>
  </w:num>
  <w:num w:numId="39" w16cid:durableId="14406800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0F7762"/>
    <w:rsid w:val="00101B2A"/>
    <w:rsid w:val="00103A35"/>
    <w:rsid w:val="00110057"/>
    <w:rsid w:val="00114E00"/>
    <w:rsid w:val="001161E4"/>
    <w:rsid w:val="00116678"/>
    <w:rsid w:val="00116872"/>
    <w:rsid w:val="00120295"/>
    <w:rsid w:val="001206DD"/>
    <w:rsid w:val="001227C8"/>
    <w:rsid w:val="00122F23"/>
    <w:rsid w:val="00125117"/>
    <w:rsid w:val="00126D4E"/>
    <w:rsid w:val="00131690"/>
    <w:rsid w:val="00132122"/>
    <w:rsid w:val="00134D04"/>
    <w:rsid w:val="00141FF7"/>
    <w:rsid w:val="00146533"/>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14E"/>
    <w:rsid w:val="001F279F"/>
    <w:rsid w:val="001F31E9"/>
    <w:rsid w:val="001F7ACB"/>
    <w:rsid w:val="002001A8"/>
    <w:rsid w:val="00201E37"/>
    <w:rsid w:val="00202E7A"/>
    <w:rsid w:val="002031A1"/>
    <w:rsid w:val="00203A76"/>
    <w:rsid w:val="00206B75"/>
    <w:rsid w:val="00210DF2"/>
    <w:rsid w:val="00212045"/>
    <w:rsid w:val="00214068"/>
    <w:rsid w:val="0021416F"/>
    <w:rsid w:val="002156A4"/>
    <w:rsid w:val="0021716F"/>
    <w:rsid w:val="00217865"/>
    <w:rsid w:val="002178FD"/>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3DB1"/>
    <w:rsid w:val="002E7DDD"/>
    <w:rsid w:val="002F4DA8"/>
    <w:rsid w:val="002F5944"/>
    <w:rsid w:val="003060C7"/>
    <w:rsid w:val="0030670B"/>
    <w:rsid w:val="00307FAE"/>
    <w:rsid w:val="00310241"/>
    <w:rsid w:val="003121FA"/>
    <w:rsid w:val="003129BA"/>
    <w:rsid w:val="0032229E"/>
    <w:rsid w:val="0032276D"/>
    <w:rsid w:val="0032358B"/>
    <w:rsid w:val="003239E5"/>
    <w:rsid w:val="00323F54"/>
    <w:rsid w:val="00324C65"/>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967FC"/>
    <w:rsid w:val="003A0F80"/>
    <w:rsid w:val="003A3830"/>
    <w:rsid w:val="003A4C13"/>
    <w:rsid w:val="003A53B9"/>
    <w:rsid w:val="003B1321"/>
    <w:rsid w:val="003B2D00"/>
    <w:rsid w:val="003B3413"/>
    <w:rsid w:val="003B41BD"/>
    <w:rsid w:val="003B63F5"/>
    <w:rsid w:val="003C1721"/>
    <w:rsid w:val="003C465D"/>
    <w:rsid w:val="003C59BA"/>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96332"/>
    <w:rsid w:val="004A0678"/>
    <w:rsid w:val="004A315E"/>
    <w:rsid w:val="004A442E"/>
    <w:rsid w:val="004B3529"/>
    <w:rsid w:val="004B4B5A"/>
    <w:rsid w:val="004B5B36"/>
    <w:rsid w:val="004B67C3"/>
    <w:rsid w:val="004C3CFC"/>
    <w:rsid w:val="004C62A6"/>
    <w:rsid w:val="004D115E"/>
    <w:rsid w:val="004D4D8E"/>
    <w:rsid w:val="004D5195"/>
    <w:rsid w:val="004D6111"/>
    <w:rsid w:val="004D7D25"/>
    <w:rsid w:val="004E1A39"/>
    <w:rsid w:val="004E1C8E"/>
    <w:rsid w:val="004E37E5"/>
    <w:rsid w:val="004E3BB2"/>
    <w:rsid w:val="004E6A90"/>
    <w:rsid w:val="004F3C06"/>
    <w:rsid w:val="004F56F6"/>
    <w:rsid w:val="004F7AF7"/>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0CC2"/>
    <w:rsid w:val="00544061"/>
    <w:rsid w:val="005510CD"/>
    <w:rsid w:val="00552058"/>
    <w:rsid w:val="00552BBA"/>
    <w:rsid w:val="00555885"/>
    <w:rsid w:val="0055704A"/>
    <w:rsid w:val="00563606"/>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EB9"/>
    <w:rsid w:val="005A324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E5F67"/>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1EAB"/>
    <w:rsid w:val="00635B0D"/>
    <w:rsid w:val="006365C2"/>
    <w:rsid w:val="0064504D"/>
    <w:rsid w:val="006463FB"/>
    <w:rsid w:val="00646F2F"/>
    <w:rsid w:val="00651B7E"/>
    <w:rsid w:val="00652CCF"/>
    <w:rsid w:val="00652EC7"/>
    <w:rsid w:val="00653860"/>
    <w:rsid w:val="006566F7"/>
    <w:rsid w:val="00661D9A"/>
    <w:rsid w:val="006639D7"/>
    <w:rsid w:val="00665F6B"/>
    <w:rsid w:val="0067055D"/>
    <w:rsid w:val="00671DCD"/>
    <w:rsid w:val="00675187"/>
    <w:rsid w:val="006757D2"/>
    <w:rsid w:val="00677018"/>
    <w:rsid w:val="0067757E"/>
    <w:rsid w:val="00680368"/>
    <w:rsid w:val="006832BE"/>
    <w:rsid w:val="00684EAC"/>
    <w:rsid w:val="00685839"/>
    <w:rsid w:val="006859AA"/>
    <w:rsid w:val="00691132"/>
    <w:rsid w:val="006927D1"/>
    <w:rsid w:val="0069374D"/>
    <w:rsid w:val="00693C7B"/>
    <w:rsid w:val="00695C42"/>
    <w:rsid w:val="0069708F"/>
    <w:rsid w:val="006A052E"/>
    <w:rsid w:val="006A2885"/>
    <w:rsid w:val="006A3BCF"/>
    <w:rsid w:val="006A58DE"/>
    <w:rsid w:val="006A7404"/>
    <w:rsid w:val="006B12CE"/>
    <w:rsid w:val="006B5BA3"/>
    <w:rsid w:val="006B7341"/>
    <w:rsid w:val="006B7457"/>
    <w:rsid w:val="006C0431"/>
    <w:rsid w:val="006C41EB"/>
    <w:rsid w:val="006C5F36"/>
    <w:rsid w:val="006C7063"/>
    <w:rsid w:val="006C7B54"/>
    <w:rsid w:val="006D061E"/>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47F86"/>
    <w:rsid w:val="00750715"/>
    <w:rsid w:val="00751378"/>
    <w:rsid w:val="007517EC"/>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7791F"/>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72D"/>
    <w:rsid w:val="007B1DA4"/>
    <w:rsid w:val="007B3C98"/>
    <w:rsid w:val="007B4215"/>
    <w:rsid w:val="007B654E"/>
    <w:rsid w:val="007C3DBA"/>
    <w:rsid w:val="007D09EB"/>
    <w:rsid w:val="007D3179"/>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33DB0"/>
    <w:rsid w:val="0084005E"/>
    <w:rsid w:val="00841068"/>
    <w:rsid w:val="0084297F"/>
    <w:rsid w:val="00843D83"/>
    <w:rsid w:val="008464FE"/>
    <w:rsid w:val="00846591"/>
    <w:rsid w:val="008467EF"/>
    <w:rsid w:val="00846E27"/>
    <w:rsid w:val="00850C76"/>
    <w:rsid w:val="00852993"/>
    <w:rsid w:val="00854F11"/>
    <w:rsid w:val="00857B66"/>
    <w:rsid w:val="00863D39"/>
    <w:rsid w:val="00864D68"/>
    <w:rsid w:val="0086588E"/>
    <w:rsid w:val="008668FB"/>
    <w:rsid w:val="00870DF3"/>
    <w:rsid w:val="0087519A"/>
    <w:rsid w:val="008833E8"/>
    <w:rsid w:val="00883804"/>
    <w:rsid w:val="008841EF"/>
    <w:rsid w:val="00893D44"/>
    <w:rsid w:val="00895AEA"/>
    <w:rsid w:val="00895D5E"/>
    <w:rsid w:val="00895F7B"/>
    <w:rsid w:val="008A18BB"/>
    <w:rsid w:val="008A2C6E"/>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4423"/>
    <w:rsid w:val="008F50D8"/>
    <w:rsid w:val="008F5FFB"/>
    <w:rsid w:val="009057EA"/>
    <w:rsid w:val="00911C00"/>
    <w:rsid w:val="00911F45"/>
    <w:rsid w:val="009128A8"/>
    <w:rsid w:val="00913C40"/>
    <w:rsid w:val="00916142"/>
    <w:rsid w:val="00917041"/>
    <w:rsid w:val="00921525"/>
    <w:rsid w:val="00921AE2"/>
    <w:rsid w:val="00926C27"/>
    <w:rsid w:val="00937569"/>
    <w:rsid w:val="009414E7"/>
    <w:rsid w:val="00943058"/>
    <w:rsid w:val="00943729"/>
    <w:rsid w:val="009437F5"/>
    <w:rsid w:val="0094507B"/>
    <w:rsid w:val="009477CD"/>
    <w:rsid w:val="00952891"/>
    <w:rsid w:val="009533C4"/>
    <w:rsid w:val="009553D8"/>
    <w:rsid w:val="009623D6"/>
    <w:rsid w:val="00962F2F"/>
    <w:rsid w:val="009638D5"/>
    <w:rsid w:val="00963F41"/>
    <w:rsid w:val="00964B1C"/>
    <w:rsid w:val="00964C11"/>
    <w:rsid w:val="00965C54"/>
    <w:rsid w:val="009714A9"/>
    <w:rsid w:val="00973B92"/>
    <w:rsid w:val="00973E27"/>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275D"/>
    <w:rsid w:val="00A02AA2"/>
    <w:rsid w:val="00A03642"/>
    <w:rsid w:val="00A04C60"/>
    <w:rsid w:val="00A0784D"/>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24BE"/>
    <w:rsid w:val="00A64C1E"/>
    <w:rsid w:val="00A65175"/>
    <w:rsid w:val="00A67611"/>
    <w:rsid w:val="00A71F5D"/>
    <w:rsid w:val="00A7376A"/>
    <w:rsid w:val="00A74280"/>
    <w:rsid w:val="00A74688"/>
    <w:rsid w:val="00A75A6B"/>
    <w:rsid w:val="00A77030"/>
    <w:rsid w:val="00A80F02"/>
    <w:rsid w:val="00A826BC"/>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7707"/>
    <w:rsid w:val="00AD1D33"/>
    <w:rsid w:val="00AD21E4"/>
    <w:rsid w:val="00AD2E75"/>
    <w:rsid w:val="00AD4D10"/>
    <w:rsid w:val="00AD5539"/>
    <w:rsid w:val="00AD61C8"/>
    <w:rsid w:val="00AD6472"/>
    <w:rsid w:val="00AD673A"/>
    <w:rsid w:val="00AE213E"/>
    <w:rsid w:val="00AE6B5D"/>
    <w:rsid w:val="00AE7EB7"/>
    <w:rsid w:val="00AF0D7E"/>
    <w:rsid w:val="00AF3B7C"/>
    <w:rsid w:val="00AF50BA"/>
    <w:rsid w:val="00AF71A3"/>
    <w:rsid w:val="00B0150F"/>
    <w:rsid w:val="00B029A4"/>
    <w:rsid w:val="00B065F1"/>
    <w:rsid w:val="00B10BFA"/>
    <w:rsid w:val="00B11D7D"/>
    <w:rsid w:val="00B12CA5"/>
    <w:rsid w:val="00B1497B"/>
    <w:rsid w:val="00B14D44"/>
    <w:rsid w:val="00B152C9"/>
    <w:rsid w:val="00B2121C"/>
    <w:rsid w:val="00B2397F"/>
    <w:rsid w:val="00B251D9"/>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206FD"/>
    <w:rsid w:val="00C20B45"/>
    <w:rsid w:val="00C20D72"/>
    <w:rsid w:val="00C20FD8"/>
    <w:rsid w:val="00C256EE"/>
    <w:rsid w:val="00C26573"/>
    <w:rsid w:val="00C34A62"/>
    <w:rsid w:val="00C356FB"/>
    <w:rsid w:val="00C36408"/>
    <w:rsid w:val="00C415F9"/>
    <w:rsid w:val="00C41EB6"/>
    <w:rsid w:val="00C44937"/>
    <w:rsid w:val="00C44ED2"/>
    <w:rsid w:val="00C4551D"/>
    <w:rsid w:val="00C47190"/>
    <w:rsid w:val="00C47CD8"/>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7ECD"/>
    <w:rsid w:val="00E42D26"/>
    <w:rsid w:val="00E440CC"/>
    <w:rsid w:val="00E4418F"/>
    <w:rsid w:val="00E47B3B"/>
    <w:rsid w:val="00E551F1"/>
    <w:rsid w:val="00E56AA5"/>
    <w:rsid w:val="00E6000A"/>
    <w:rsid w:val="00E61CEF"/>
    <w:rsid w:val="00E62D62"/>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196E"/>
    <w:rsid w:val="00EA2B15"/>
    <w:rsid w:val="00EA5E3C"/>
    <w:rsid w:val="00EA79FF"/>
    <w:rsid w:val="00EB17E7"/>
    <w:rsid w:val="00EB2024"/>
    <w:rsid w:val="00EB28A4"/>
    <w:rsid w:val="00EC01DE"/>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55"/>
    <w:rsid w:val="00EF61AE"/>
    <w:rsid w:val="00EF6D0E"/>
    <w:rsid w:val="00F03BC3"/>
    <w:rsid w:val="00F06E05"/>
    <w:rsid w:val="00F0786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7F4"/>
    <w:rsid w:val="00F93EFD"/>
    <w:rsid w:val="00F96394"/>
    <w:rsid w:val="00F964BC"/>
    <w:rsid w:val="00F96AC1"/>
    <w:rsid w:val="00FA384F"/>
    <w:rsid w:val="00FA5729"/>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33EE"/>
    <w:rsid w:val="00FF02E2"/>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wiki/How-to-Stream-Data-to-OpenViBE"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emotiv-launch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openvibe.inria.fr/downloads/"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my-account/"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Install-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71</Pages>
  <Words>12948</Words>
  <Characters>71218</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1155</cp:revision>
  <dcterms:created xsi:type="dcterms:W3CDTF">2022-09-19T01:48:00Z</dcterms:created>
  <dcterms:modified xsi:type="dcterms:W3CDTF">2022-11-03T16:50:00Z</dcterms:modified>
</cp:coreProperties>
</file>